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19EA0D" w14:textId="45DF1A9E" w:rsidR="000B1F60" w:rsidRPr="009405CE" w:rsidRDefault="007807BE" w:rsidP="000B1F60">
      <w:pPr>
        <w:pStyle w:val="MainText"/>
        <w:spacing w:before="240" w:line="240" w:lineRule="auto"/>
        <w:rPr>
          <w:rFonts w:ascii="Arial" w:hAnsi="Arial" w:cs="Arial"/>
          <w:b/>
          <w:sz w:val="28"/>
          <w:szCs w:val="24"/>
        </w:rPr>
      </w:pPr>
      <w:r>
        <w:rPr>
          <w:rFonts w:ascii="Arial" w:hAnsi="Arial" w:cs="Arial"/>
          <w:b/>
          <w:sz w:val="28"/>
          <w:szCs w:val="28"/>
        </w:rPr>
        <w:t>Resources</w:t>
      </w:r>
      <w:r w:rsidR="00E03D49" w:rsidRPr="00E03D49">
        <w:rPr>
          <w:rFonts w:ascii="Arial" w:hAnsi="Arial" w:cs="Arial"/>
          <w:b/>
          <w:sz w:val="28"/>
          <w:szCs w:val="28"/>
        </w:rPr>
        <w:t xml:space="preserve"> </w:t>
      </w:r>
      <w:r w:rsidR="000B1F60" w:rsidRPr="00E03D49">
        <w:rPr>
          <w:rFonts w:ascii="Arial" w:hAnsi="Arial" w:cs="Arial"/>
          <w:b/>
          <w:sz w:val="28"/>
          <w:szCs w:val="28"/>
        </w:rPr>
        <w:t xml:space="preserve">Board </w:t>
      </w:r>
      <w:r w:rsidR="000B1F60">
        <w:rPr>
          <w:rFonts w:ascii="Arial" w:hAnsi="Arial" w:cs="Arial"/>
          <w:b/>
          <w:sz w:val="28"/>
          <w:szCs w:val="24"/>
        </w:rPr>
        <w:t xml:space="preserve">Membership, </w:t>
      </w:r>
      <w:r>
        <w:rPr>
          <w:rFonts w:ascii="Arial" w:hAnsi="Arial" w:cs="Arial"/>
          <w:b/>
          <w:sz w:val="28"/>
          <w:szCs w:val="24"/>
        </w:rPr>
        <w:t>Terms of Reference</w:t>
      </w:r>
      <w:r w:rsidR="000B1F60">
        <w:rPr>
          <w:rFonts w:ascii="Arial" w:hAnsi="Arial" w:cs="Arial"/>
          <w:b/>
          <w:sz w:val="28"/>
          <w:szCs w:val="24"/>
        </w:rPr>
        <w:t xml:space="preserve"> and Work Programme </w:t>
      </w:r>
    </w:p>
    <w:p w14:paraId="0B19EA0E" w14:textId="77777777" w:rsidR="00C510DC" w:rsidRDefault="00C510DC" w:rsidP="00D757B7">
      <w:pPr>
        <w:jc w:val="both"/>
        <w:rPr>
          <w:rFonts w:ascii="Arial" w:hAnsi="Arial" w:cs="Arial"/>
          <w:sz w:val="22"/>
          <w:szCs w:val="22"/>
        </w:rPr>
      </w:pPr>
    </w:p>
    <w:p w14:paraId="0B19EA0F" w14:textId="77777777" w:rsidR="000B1F60" w:rsidRDefault="000B1F60" w:rsidP="00BD6D6E">
      <w:pPr>
        <w:pStyle w:val="MainText"/>
        <w:spacing w:line="240" w:lineRule="auto"/>
        <w:rPr>
          <w:rFonts w:ascii="Arial" w:hAnsi="Arial" w:cs="Arial"/>
          <w:b/>
          <w:szCs w:val="22"/>
        </w:rPr>
      </w:pPr>
    </w:p>
    <w:p w14:paraId="0B19EA10" w14:textId="77777777" w:rsidR="00BD6D6E" w:rsidRPr="009405CE" w:rsidRDefault="00BD6D6E" w:rsidP="00BD6D6E">
      <w:pPr>
        <w:pStyle w:val="MainText"/>
        <w:spacing w:line="240" w:lineRule="auto"/>
        <w:rPr>
          <w:rFonts w:ascii="Arial" w:hAnsi="Arial" w:cs="Arial"/>
          <w:b/>
          <w:szCs w:val="22"/>
        </w:rPr>
      </w:pPr>
      <w:r w:rsidRPr="009405CE">
        <w:rPr>
          <w:rFonts w:ascii="Arial" w:hAnsi="Arial" w:cs="Arial"/>
          <w:b/>
          <w:szCs w:val="22"/>
        </w:rPr>
        <w:t>Purpose</w:t>
      </w:r>
    </w:p>
    <w:p w14:paraId="0B19EA11" w14:textId="77777777" w:rsidR="00BD6D6E" w:rsidRPr="009405CE" w:rsidRDefault="00BD6D6E" w:rsidP="00BD6D6E">
      <w:pPr>
        <w:pStyle w:val="MainText"/>
        <w:spacing w:line="240" w:lineRule="auto"/>
        <w:rPr>
          <w:rFonts w:ascii="Arial" w:hAnsi="Arial" w:cs="Arial"/>
          <w:szCs w:val="22"/>
        </w:rPr>
      </w:pPr>
    </w:p>
    <w:p w14:paraId="0B19EA12" w14:textId="77777777" w:rsidR="00BD6D6E" w:rsidRPr="009405CE" w:rsidRDefault="00BD6D6E" w:rsidP="00BD6D6E">
      <w:pPr>
        <w:pStyle w:val="MainText"/>
        <w:spacing w:line="240" w:lineRule="auto"/>
        <w:rPr>
          <w:rFonts w:ascii="Arial" w:hAnsi="Arial" w:cs="Arial"/>
          <w:szCs w:val="22"/>
        </w:rPr>
      </w:pPr>
      <w:r w:rsidRPr="009405CE">
        <w:rPr>
          <w:rFonts w:ascii="Arial" w:hAnsi="Arial" w:cs="Arial"/>
          <w:szCs w:val="22"/>
        </w:rPr>
        <w:t>For discussion and agreement.</w:t>
      </w:r>
    </w:p>
    <w:p w14:paraId="0B19EA13" w14:textId="77777777" w:rsidR="00BD6D6E" w:rsidRPr="009405CE" w:rsidRDefault="00BD6D6E" w:rsidP="00BD6D6E">
      <w:pPr>
        <w:pStyle w:val="MainText"/>
        <w:spacing w:line="240" w:lineRule="auto"/>
        <w:rPr>
          <w:rFonts w:ascii="Arial" w:hAnsi="Arial" w:cs="Arial"/>
          <w:b/>
          <w:szCs w:val="22"/>
        </w:rPr>
      </w:pPr>
    </w:p>
    <w:p w14:paraId="0B19EA14" w14:textId="77777777" w:rsidR="00BD6D6E" w:rsidRPr="009405CE" w:rsidRDefault="00BD6D6E" w:rsidP="00BD6D6E">
      <w:pPr>
        <w:pStyle w:val="MainText"/>
        <w:spacing w:line="240" w:lineRule="auto"/>
        <w:rPr>
          <w:rFonts w:ascii="Arial" w:hAnsi="Arial" w:cs="Arial"/>
          <w:szCs w:val="22"/>
        </w:rPr>
      </w:pPr>
      <w:r w:rsidRPr="009405CE">
        <w:rPr>
          <w:rFonts w:ascii="Arial" w:hAnsi="Arial" w:cs="Arial"/>
          <w:b/>
          <w:szCs w:val="22"/>
        </w:rPr>
        <w:t>Summary</w:t>
      </w:r>
    </w:p>
    <w:p w14:paraId="0B19EA15" w14:textId="77777777" w:rsidR="00BD6D6E" w:rsidRPr="009405CE" w:rsidRDefault="00BD6D6E" w:rsidP="00BD6D6E">
      <w:pPr>
        <w:pStyle w:val="MainText"/>
        <w:spacing w:line="240" w:lineRule="auto"/>
        <w:rPr>
          <w:rFonts w:ascii="Arial" w:hAnsi="Arial" w:cs="Arial"/>
          <w:szCs w:val="22"/>
        </w:rPr>
      </w:pPr>
    </w:p>
    <w:p w14:paraId="0B19EA16" w14:textId="71CE5B3A" w:rsidR="00BD6D6E" w:rsidRDefault="00BD6D6E" w:rsidP="00BD6D6E">
      <w:pPr>
        <w:pStyle w:val="MainText"/>
        <w:spacing w:line="240" w:lineRule="auto"/>
        <w:rPr>
          <w:rFonts w:ascii="Arial" w:hAnsi="Arial" w:cs="Arial"/>
          <w:szCs w:val="22"/>
        </w:rPr>
      </w:pPr>
      <w:r w:rsidRPr="009405CE">
        <w:rPr>
          <w:rFonts w:ascii="Arial" w:hAnsi="Arial" w:cs="Arial"/>
          <w:szCs w:val="22"/>
        </w:rPr>
        <w:t xml:space="preserve">This report </w:t>
      </w:r>
      <w:r w:rsidR="008B4F92">
        <w:rPr>
          <w:rFonts w:ascii="Arial" w:hAnsi="Arial" w:cs="Arial"/>
          <w:szCs w:val="22"/>
        </w:rPr>
        <w:t xml:space="preserve">outlines </w:t>
      </w:r>
      <w:r>
        <w:rPr>
          <w:rFonts w:ascii="Arial" w:hAnsi="Arial" w:cs="Arial"/>
          <w:szCs w:val="22"/>
        </w:rPr>
        <w:t xml:space="preserve">proposals for the Board’s </w:t>
      </w:r>
      <w:r w:rsidRPr="009405CE">
        <w:rPr>
          <w:rFonts w:ascii="Arial" w:hAnsi="Arial" w:cs="Arial"/>
          <w:szCs w:val="22"/>
        </w:rPr>
        <w:t>pri</w:t>
      </w:r>
      <w:r w:rsidR="009C0C45">
        <w:rPr>
          <w:rFonts w:ascii="Arial" w:hAnsi="Arial" w:cs="Arial"/>
          <w:szCs w:val="22"/>
        </w:rPr>
        <w:t>orities and key areas of work</w:t>
      </w:r>
      <w:r>
        <w:rPr>
          <w:rFonts w:ascii="Arial" w:hAnsi="Arial" w:cs="Arial"/>
          <w:szCs w:val="22"/>
        </w:rPr>
        <w:t>, set against the available resources</w:t>
      </w:r>
      <w:r w:rsidRPr="009405CE">
        <w:rPr>
          <w:rFonts w:ascii="Arial" w:hAnsi="Arial" w:cs="Arial"/>
          <w:szCs w:val="22"/>
        </w:rPr>
        <w:t xml:space="preserve">.  </w:t>
      </w:r>
      <w:r>
        <w:rPr>
          <w:rFonts w:ascii="Arial" w:hAnsi="Arial" w:cs="Arial"/>
          <w:szCs w:val="22"/>
        </w:rPr>
        <w:t>The Board’s Membership for 201</w:t>
      </w:r>
      <w:r w:rsidR="008B4F92">
        <w:rPr>
          <w:rFonts w:ascii="Arial" w:hAnsi="Arial" w:cs="Arial"/>
          <w:szCs w:val="22"/>
        </w:rPr>
        <w:t>4</w:t>
      </w:r>
      <w:r w:rsidR="009C0C45">
        <w:rPr>
          <w:rFonts w:ascii="Arial" w:hAnsi="Arial" w:cs="Arial"/>
          <w:szCs w:val="22"/>
        </w:rPr>
        <w:t>/</w:t>
      </w:r>
      <w:r w:rsidR="008B4F92">
        <w:rPr>
          <w:rFonts w:ascii="Arial" w:hAnsi="Arial" w:cs="Arial"/>
          <w:szCs w:val="22"/>
        </w:rPr>
        <w:t>15</w:t>
      </w:r>
      <w:r>
        <w:rPr>
          <w:rFonts w:ascii="Arial" w:hAnsi="Arial" w:cs="Arial"/>
          <w:szCs w:val="22"/>
        </w:rPr>
        <w:t xml:space="preserve"> </w:t>
      </w:r>
      <w:r w:rsidR="008B4F92">
        <w:rPr>
          <w:rFonts w:ascii="Arial" w:hAnsi="Arial" w:cs="Arial"/>
          <w:szCs w:val="22"/>
        </w:rPr>
        <w:t>(</w:t>
      </w:r>
      <w:r w:rsidRPr="008165EF">
        <w:rPr>
          <w:rFonts w:ascii="Arial" w:hAnsi="Arial" w:cs="Arial"/>
          <w:b/>
          <w:szCs w:val="22"/>
          <w:u w:val="single"/>
        </w:rPr>
        <w:t>Appendix A</w:t>
      </w:r>
      <w:r w:rsidR="008B4F92">
        <w:rPr>
          <w:rFonts w:ascii="Arial" w:hAnsi="Arial" w:cs="Arial"/>
          <w:b/>
          <w:szCs w:val="22"/>
          <w:u w:val="single"/>
        </w:rPr>
        <w:t>)</w:t>
      </w:r>
      <w:r w:rsidR="008B4F92" w:rsidRPr="008B4F92">
        <w:rPr>
          <w:rFonts w:ascii="Arial" w:hAnsi="Arial" w:cs="Arial"/>
          <w:szCs w:val="22"/>
        </w:rPr>
        <w:t xml:space="preserve"> </w:t>
      </w:r>
      <w:r w:rsidR="008B4F92">
        <w:rPr>
          <w:rFonts w:ascii="Arial" w:hAnsi="Arial" w:cs="Arial"/>
          <w:szCs w:val="22"/>
        </w:rPr>
        <w:t>and Terms of Reference</w:t>
      </w:r>
      <w:r w:rsidR="008B4F92" w:rsidRPr="008B4F92">
        <w:rPr>
          <w:rFonts w:ascii="Arial" w:hAnsi="Arial" w:cs="Arial"/>
          <w:szCs w:val="22"/>
        </w:rPr>
        <w:t xml:space="preserve"> </w:t>
      </w:r>
      <w:r w:rsidR="008B4F92">
        <w:rPr>
          <w:rFonts w:ascii="Arial" w:hAnsi="Arial" w:cs="Arial"/>
          <w:szCs w:val="22"/>
        </w:rPr>
        <w:t>(</w:t>
      </w:r>
      <w:r w:rsidR="008B4F92">
        <w:rPr>
          <w:rFonts w:ascii="Arial" w:hAnsi="Arial" w:cs="Arial"/>
          <w:b/>
          <w:szCs w:val="22"/>
          <w:u w:val="single"/>
        </w:rPr>
        <w:t>Appendix B</w:t>
      </w:r>
      <w:r w:rsidR="008B4F92" w:rsidRPr="008B4F92">
        <w:rPr>
          <w:rFonts w:ascii="Arial" w:hAnsi="Arial" w:cs="Arial"/>
          <w:szCs w:val="22"/>
        </w:rPr>
        <w:t>)</w:t>
      </w:r>
      <w:r>
        <w:rPr>
          <w:rFonts w:ascii="Arial" w:hAnsi="Arial" w:cs="Arial"/>
          <w:szCs w:val="22"/>
        </w:rPr>
        <w:t xml:space="preserve"> </w:t>
      </w:r>
      <w:r w:rsidR="008B4F92">
        <w:rPr>
          <w:rFonts w:ascii="Arial" w:hAnsi="Arial" w:cs="Arial"/>
          <w:szCs w:val="22"/>
        </w:rPr>
        <w:t xml:space="preserve">are attached </w:t>
      </w:r>
      <w:r>
        <w:rPr>
          <w:rFonts w:ascii="Arial" w:hAnsi="Arial" w:cs="Arial"/>
          <w:szCs w:val="22"/>
        </w:rPr>
        <w:t xml:space="preserve">for noting.  </w:t>
      </w:r>
    </w:p>
    <w:p w14:paraId="0B19EA18" w14:textId="77777777" w:rsidR="00BD6D6E" w:rsidRPr="009405CE" w:rsidRDefault="00BD6D6E" w:rsidP="008B4F92">
      <w:pPr>
        <w:pStyle w:val="MainText"/>
        <w:spacing w:line="240" w:lineRule="auto"/>
        <w:jc w:val="center"/>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BD6D6E" w:rsidRPr="009405CE" w14:paraId="0B19EA21" w14:textId="77777777">
        <w:trPr>
          <w:trHeight w:val="2494"/>
        </w:trPr>
        <w:tc>
          <w:tcPr>
            <w:tcW w:w="9157" w:type="dxa"/>
          </w:tcPr>
          <w:p w14:paraId="0B19EA19" w14:textId="4A1FDB34" w:rsidR="00BD6D6E" w:rsidRPr="009405CE" w:rsidRDefault="00BD6D6E" w:rsidP="00E96526">
            <w:pPr>
              <w:pStyle w:val="MainText"/>
              <w:spacing w:line="240" w:lineRule="auto"/>
              <w:rPr>
                <w:rFonts w:ascii="Arial" w:hAnsi="Arial" w:cs="Arial"/>
                <w:b/>
                <w:szCs w:val="22"/>
              </w:rPr>
            </w:pPr>
          </w:p>
          <w:p w14:paraId="0B19EA1A" w14:textId="6D1E1390" w:rsidR="00BD6D6E" w:rsidRPr="009405CE" w:rsidRDefault="00BD6D6E" w:rsidP="00E96526">
            <w:pPr>
              <w:pStyle w:val="MainText"/>
              <w:tabs>
                <w:tab w:val="left" w:pos="3045"/>
              </w:tabs>
              <w:spacing w:line="240" w:lineRule="auto"/>
              <w:rPr>
                <w:rFonts w:ascii="Arial" w:hAnsi="Arial" w:cs="Arial"/>
                <w:b/>
                <w:szCs w:val="22"/>
              </w:rPr>
            </w:pPr>
            <w:r w:rsidRPr="009405CE">
              <w:rPr>
                <w:rFonts w:ascii="Arial" w:hAnsi="Arial" w:cs="Arial"/>
                <w:b/>
                <w:szCs w:val="22"/>
              </w:rPr>
              <w:t>Recommendation</w:t>
            </w:r>
            <w:r w:rsidR="00ED30F1">
              <w:rPr>
                <w:rFonts w:ascii="Arial" w:hAnsi="Arial" w:cs="Arial"/>
                <w:b/>
                <w:szCs w:val="22"/>
              </w:rPr>
              <w:t>s</w:t>
            </w:r>
          </w:p>
          <w:p w14:paraId="0B19EA1B" w14:textId="77777777" w:rsidR="00BD6D6E" w:rsidRPr="009405CE" w:rsidRDefault="00BD6D6E" w:rsidP="00E96526">
            <w:pPr>
              <w:pStyle w:val="MainText"/>
              <w:tabs>
                <w:tab w:val="left" w:pos="3045"/>
              </w:tabs>
              <w:spacing w:line="240" w:lineRule="auto"/>
              <w:rPr>
                <w:rFonts w:ascii="Arial" w:hAnsi="Arial" w:cs="Arial"/>
                <w:b/>
                <w:szCs w:val="22"/>
              </w:rPr>
            </w:pPr>
          </w:p>
          <w:p w14:paraId="57D1741D" w14:textId="0AB55ACD" w:rsidR="00752BF0" w:rsidRDefault="00BD6D6E" w:rsidP="00E96526">
            <w:pPr>
              <w:pStyle w:val="MainText"/>
              <w:spacing w:line="240" w:lineRule="auto"/>
              <w:rPr>
                <w:rFonts w:ascii="Arial" w:hAnsi="Arial" w:cs="Arial"/>
                <w:szCs w:val="22"/>
              </w:rPr>
            </w:pPr>
            <w:r w:rsidRPr="009405CE">
              <w:rPr>
                <w:rFonts w:ascii="Arial" w:hAnsi="Arial" w:cs="Arial"/>
                <w:szCs w:val="22"/>
              </w:rPr>
              <w:t xml:space="preserve">That </w:t>
            </w:r>
            <w:r>
              <w:rPr>
                <w:rFonts w:ascii="Arial" w:hAnsi="Arial" w:cs="Arial"/>
                <w:szCs w:val="22"/>
              </w:rPr>
              <w:t>the Board</w:t>
            </w:r>
            <w:r w:rsidR="00752BF0">
              <w:rPr>
                <w:rFonts w:ascii="Arial" w:hAnsi="Arial" w:cs="Arial"/>
                <w:szCs w:val="22"/>
              </w:rPr>
              <w:t xml:space="preserve">: </w:t>
            </w:r>
          </w:p>
          <w:p w14:paraId="224876BE" w14:textId="77777777" w:rsidR="00752BF0" w:rsidRDefault="00752BF0" w:rsidP="00E96526">
            <w:pPr>
              <w:pStyle w:val="MainText"/>
              <w:spacing w:line="240" w:lineRule="auto"/>
              <w:rPr>
                <w:rFonts w:ascii="Arial" w:hAnsi="Arial" w:cs="Arial"/>
                <w:szCs w:val="22"/>
              </w:rPr>
            </w:pPr>
          </w:p>
          <w:p w14:paraId="70A3772D" w14:textId="5AE51615" w:rsidR="00752BF0" w:rsidRDefault="00D55D5A" w:rsidP="00E96526">
            <w:pPr>
              <w:pStyle w:val="MainText"/>
              <w:numPr>
                <w:ilvl w:val="0"/>
                <w:numId w:val="6"/>
              </w:numPr>
              <w:spacing w:line="240" w:lineRule="auto"/>
              <w:rPr>
                <w:rFonts w:ascii="Arial" w:hAnsi="Arial" w:cs="Arial"/>
                <w:szCs w:val="22"/>
              </w:rPr>
            </w:pPr>
            <w:r>
              <w:rPr>
                <w:rFonts w:ascii="Arial" w:hAnsi="Arial" w:cs="Arial"/>
                <w:szCs w:val="22"/>
              </w:rPr>
              <w:t xml:space="preserve">agreed </w:t>
            </w:r>
            <w:r w:rsidR="00BD6D6E" w:rsidRPr="00752BF0">
              <w:rPr>
                <w:rFonts w:ascii="Arial" w:hAnsi="Arial" w:cs="Arial"/>
                <w:szCs w:val="22"/>
              </w:rPr>
              <w:t>its priorities and work programme for the 201</w:t>
            </w:r>
            <w:r w:rsidR="008B4F92" w:rsidRPr="00752BF0">
              <w:rPr>
                <w:rFonts w:ascii="Arial" w:hAnsi="Arial" w:cs="Arial"/>
                <w:szCs w:val="22"/>
              </w:rPr>
              <w:t>4/15</w:t>
            </w:r>
            <w:r w:rsidR="00BD6D6E" w:rsidRPr="00752BF0">
              <w:rPr>
                <w:rFonts w:ascii="Arial" w:hAnsi="Arial" w:cs="Arial"/>
                <w:szCs w:val="22"/>
              </w:rPr>
              <w:t xml:space="preserve"> meeting cycle</w:t>
            </w:r>
            <w:r w:rsidR="00752BF0">
              <w:rPr>
                <w:rFonts w:ascii="Arial" w:hAnsi="Arial" w:cs="Arial"/>
                <w:szCs w:val="22"/>
              </w:rPr>
              <w:t xml:space="preserve">; </w:t>
            </w:r>
          </w:p>
          <w:p w14:paraId="3EEE7E46" w14:textId="77777777" w:rsidR="00752BF0" w:rsidRDefault="00752BF0" w:rsidP="00752BF0">
            <w:pPr>
              <w:pStyle w:val="MainText"/>
              <w:spacing w:line="240" w:lineRule="auto"/>
              <w:ind w:left="720"/>
              <w:rPr>
                <w:rFonts w:ascii="Arial" w:hAnsi="Arial" w:cs="Arial"/>
                <w:szCs w:val="22"/>
              </w:rPr>
            </w:pPr>
          </w:p>
          <w:p w14:paraId="0B19EA1C" w14:textId="38F59FEE" w:rsidR="00BD6D6E" w:rsidRPr="00752BF0" w:rsidRDefault="009C0C45" w:rsidP="00E96526">
            <w:pPr>
              <w:pStyle w:val="MainText"/>
              <w:numPr>
                <w:ilvl w:val="0"/>
                <w:numId w:val="6"/>
              </w:numPr>
              <w:spacing w:line="240" w:lineRule="auto"/>
              <w:rPr>
                <w:rFonts w:ascii="Arial" w:hAnsi="Arial" w:cs="Arial"/>
                <w:szCs w:val="22"/>
              </w:rPr>
            </w:pPr>
            <w:proofErr w:type="gramStart"/>
            <w:r>
              <w:rPr>
                <w:rFonts w:ascii="Arial" w:hAnsi="Arial" w:cs="Arial"/>
                <w:szCs w:val="22"/>
              </w:rPr>
              <w:t>notes</w:t>
            </w:r>
            <w:proofErr w:type="gramEnd"/>
            <w:r>
              <w:rPr>
                <w:rFonts w:ascii="Arial" w:hAnsi="Arial" w:cs="Arial"/>
                <w:szCs w:val="22"/>
              </w:rPr>
              <w:t xml:space="preserve"> its Membership,</w:t>
            </w:r>
            <w:r w:rsidR="00752BF0">
              <w:rPr>
                <w:rFonts w:ascii="Arial" w:hAnsi="Arial" w:cs="Arial"/>
                <w:szCs w:val="22"/>
              </w:rPr>
              <w:t xml:space="preserve"> Terms of Reference</w:t>
            </w:r>
            <w:r>
              <w:rPr>
                <w:rFonts w:ascii="Arial" w:hAnsi="Arial" w:cs="Arial"/>
                <w:szCs w:val="22"/>
              </w:rPr>
              <w:t xml:space="preserve"> and Lead Member Portfolio Holders for 2014/15.</w:t>
            </w:r>
            <w:r w:rsidR="00752BF0">
              <w:rPr>
                <w:rFonts w:ascii="Arial" w:hAnsi="Arial" w:cs="Arial"/>
                <w:szCs w:val="22"/>
              </w:rPr>
              <w:t xml:space="preserve"> </w:t>
            </w:r>
          </w:p>
          <w:p w14:paraId="0B19EA1D" w14:textId="77777777" w:rsidR="00BD6D6E" w:rsidRPr="009405CE" w:rsidRDefault="00BD6D6E" w:rsidP="00E96526">
            <w:pPr>
              <w:pStyle w:val="MainText"/>
              <w:spacing w:line="240" w:lineRule="auto"/>
              <w:rPr>
                <w:rFonts w:ascii="Arial" w:hAnsi="Arial" w:cs="Arial"/>
                <w:szCs w:val="22"/>
              </w:rPr>
            </w:pPr>
          </w:p>
          <w:p w14:paraId="0B19EA1E" w14:textId="77777777" w:rsidR="00BD6D6E" w:rsidRDefault="00BD6D6E" w:rsidP="00E96526">
            <w:pPr>
              <w:pStyle w:val="MainText"/>
              <w:spacing w:line="240" w:lineRule="auto"/>
              <w:rPr>
                <w:rFonts w:ascii="Arial" w:hAnsi="Arial" w:cs="Arial"/>
                <w:b/>
                <w:szCs w:val="22"/>
              </w:rPr>
            </w:pPr>
            <w:r w:rsidRPr="009405CE">
              <w:rPr>
                <w:rFonts w:ascii="Arial" w:hAnsi="Arial" w:cs="Arial"/>
                <w:b/>
                <w:szCs w:val="22"/>
              </w:rPr>
              <w:t>Action</w:t>
            </w:r>
          </w:p>
          <w:p w14:paraId="0B19EA1F" w14:textId="77777777" w:rsidR="00BD6D6E" w:rsidRPr="009405CE" w:rsidRDefault="00BD6D6E" w:rsidP="00E96526">
            <w:pPr>
              <w:pStyle w:val="MainText"/>
              <w:spacing w:line="240" w:lineRule="auto"/>
              <w:rPr>
                <w:rFonts w:ascii="Arial" w:hAnsi="Arial" w:cs="Arial"/>
                <w:b/>
                <w:szCs w:val="22"/>
              </w:rPr>
            </w:pPr>
          </w:p>
          <w:p w14:paraId="5E6F176C" w14:textId="6C54C47B" w:rsidR="00BD6D6E" w:rsidRDefault="009C0C45" w:rsidP="00E96526">
            <w:pPr>
              <w:pStyle w:val="MainText"/>
              <w:spacing w:line="240" w:lineRule="auto"/>
              <w:rPr>
                <w:rFonts w:ascii="Arial" w:hAnsi="Arial" w:cs="Arial"/>
                <w:szCs w:val="22"/>
              </w:rPr>
            </w:pPr>
            <w:proofErr w:type="gramStart"/>
            <w:r>
              <w:rPr>
                <w:rFonts w:ascii="Arial" w:hAnsi="Arial" w:cs="Arial"/>
                <w:szCs w:val="22"/>
              </w:rPr>
              <w:t>O</w:t>
            </w:r>
            <w:r w:rsidR="00BD6D6E" w:rsidRPr="00FB0E20">
              <w:rPr>
                <w:rFonts w:ascii="Arial" w:hAnsi="Arial" w:cs="Arial"/>
                <w:szCs w:val="22"/>
              </w:rPr>
              <w:t xml:space="preserve">fficers to </w:t>
            </w:r>
            <w:r w:rsidR="00BD6D6E">
              <w:rPr>
                <w:rFonts w:ascii="Arial" w:hAnsi="Arial" w:cs="Arial"/>
                <w:szCs w:val="22"/>
              </w:rPr>
              <w:t>progress the Board’s</w:t>
            </w:r>
            <w:proofErr w:type="gramEnd"/>
            <w:r w:rsidR="00BD6D6E">
              <w:rPr>
                <w:rFonts w:ascii="Arial" w:hAnsi="Arial" w:cs="Arial"/>
                <w:szCs w:val="22"/>
              </w:rPr>
              <w:t xml:space="preserve"> agreed priorities and projects in line with available resources.</w:t>
            </w:r>
          </w:p>
          <w:p w14:paraId="0B19EA20" w14:textId="77777777" w:rsidR="00752BF0" w:rsidRPr="009405CE" w:rsidRDefault="00752BF0" w:rsidP="00E96526">
            <w:pPr>
              <w:pStyle w:val="MainText"/>
              <w:spacing w:line="240" w:lineRule="auto"/>
              <w:rPr>
                <w:rFonts w:ascii="Arial" w:hAnsi="Arial" w:cs="Arial"/>
                <w:szCs w:val="22"/>
              </w:rPr>
            </w:pPr>
          </w:p>
        </w:tc>
      </w:tr>
    </w:tbl>
    <w:p w14:paraId="0B19EA22" w14:textId="77777777" w:rsidR="00C510DC" w:rsidRPr="00C510DC" w:rsidRDefault="00C510DC" w:rsidP="00C510DC">
      <w:pPr>
        <w:rPr>
          <w:rFonts w:ascii="Arial" w:hAnsi="Arial" w:cs="Arial"/>
          <w:b/>
          <w:sz w:val="22"/>
          <w:szCs w:val="22"/>
        </w:rPr>
      </w:pPr>
    </w:p>
    <w:p w14:paraId="0B19EA23" w14:textId="77777777" w:rsidR="00C510DC" w:rsidRPr="00C510DC" w:rsidRDefault="00C510DC" w:rsidP="00C510DC">
      <w:pPr>
        <w:rPr>
          <w:rFonts w:ascii="Arial" w:hAnsi="Arial" w:cs="Arial"/>
          <w:b/>
          <w:sz w:val="22"/>
          <w:szCs w:val="22"/>
        </w:rPr>
      </w:pPr>
    </w:p>
    <w:tbl>
      <w:tblPr>
        <w:tblpPr w:leftFromText="180" w:rightFromText="180" w:vertAnchor="text" w:horzAnchor="margin" w:tblpY="6"/>
        <w:tblW w:w="0" w:type="auto"/>
        <w:tblLook w:val="01E0" w:firstRow="1" w:lastRow="1" w:firstColumn="1" w:lastColumn="1" w:noHBand="0" w:noVBand="0"/>
      </w:tblPr>
      <w:tblGrid>
        <w:gridCol w:w="2802"/>
        <w:gridCol w:w="6378"/>
      </w:tblGrid>
      <w:tr w:rsidR="00C510DC" w:rsidRPr="00C510DC" w14:paraId="0B19EA26" w14:textId="77777777">
        <w:tc>
          <w:tcPr>
            <w:tcW w:w="2802" w:type="dxa"/>
            <w:shd w:val="clear" w:color="auto" w:fill="auto"/>
          </w:tcPr>
          <w:p w14:paraId="0B19EA24" w14:textId="77777777" w:rsidR="00C510DC" w:rsidRPr="00C510DC" w:rsidRDefault="00C510DC" w:rsidP="00C510DC">
            <w:pPr>
              <w:spacing w:after="120"/>
              <w:rPr>
                <w:rFonts w:ascii="Arial" w:hAnsi="Arial" w:cs="Arial"/>
                <w:sz w:val="22"/>
                <w:szCs w:val="22"/>
              </w:rPr>
            </w:pPr>
            <w:r w:rsidRPr="00C510DC">
              <w:rPr>
                <w:rFonts w:ascii="Arial" w:hAnsi="Arial" w:cs="Arial"/>
                <w:b/>
                <w:sz w:val="22"/>
                <w:szCs w:val="22"/>
              </w:rPr>
              <w:t>Contact officers:</w:t>
            </w:r>
            <w:r w:rsidRPr="00C510DC">
              <w:rPr>
                <w:rFonts w:ascii="Arial" w:hAnsi="Arial" w:cs="Arial"/>
                <w:sz w:val="22"/>
                <w:szCs w:val="22"/>
              </w:rPr>
              <w:t xml:space="preserve">  </w:t>
            </w:r>
          </w:p>
        </w:tc>
        <w:tc>
          <w:tcPr>
            <w:tcW w:w="6378" w:type="dxa"/>
            <w:shd w:val="clear" w:color="auto" w:fill="auto"/>
          </w:tcPr>
          <w:p w14:paraId="0B19EA25" w14:textId="4B951818" w:rsidR="00C510DC" w:rsidRPr="00C510DC" w:rsidRDefault="00ED30F1" w:rsidP="00C510DC">
            <w:pPr>
              <w:spacing w:after="120"/>
              <w:rPr>
                <w:rFonts w:ascii="Arial" w:hAnsi="Arial" w:cs="Arial"/>
                <w:sz w:val="22"/>
                <w:szCs w:val="22"/>
              </w:rPr>
            </w:pPr>
            <w:r>
              <w:rPr>
                <w:rFonts w:ascii="Arial" w:hAnsi="Arial" w:cs="Arial"/>
                <w:sz w:val="22"/>
                <w:szCs w:val="22"/>
              </w:rPr>
              <w:t>Michael Lockwood</w:t>
            </w:r>
          </w:p>
        </w:tc>
      </w:tr>
      <w:tr w:rsidR="00C510DC" w:rsidRPr="00C510DC" w14:paraId="0B19EA29" w14:textId="77777777">
        <w:tc>
          <w:tcPr>
            <w:tcW w:w="2802" w:type="dxa"/>
            <w:shd w:val="clear" w:color="auto" w:fill="auto"/>
          </w:tcPr>
          <w:p w14:paraId="0B19EA27" w14:textId="77777777" w:rsidR="00C510DC" w:rsidRPr="00C510DC" w:rsidRDefault="00C510DC" w:rsidP="00C510DC">
            <w:pPr>
              <w:spacing w:after="120"/>
              <w:rPr>
                <w:rFonts w:ascii="Arial" w:hAnsi="Arial" w:cs="Arial"/>
                <w:b/>
                <w:sz w:val="22"/>
                <w:szCs w:val="22"/>
              </w:rPr>
            </w:pPr>
            <w:r w:rsidRPr="00C510DC">
              <w:rPr>
                <w:rFonts w:ascii="Arial" w:hAnsi="Arial" w:cs="Arial"/>
                <w:b/>
                <w:sz w:val="22"/>
                <w:szCs w:val="22"/>
              </w:rPr>
              <w:t>Position:</w:t>
            </w:r>
          </w:p>
        </w:tc>
        <w:tc>
          <w:tcPr>
            <w:tcW w:w="6378" w:type="dxa"/>
            <w:shd w:val="clear" w:color="auto" w:fill="auto"/>
          </w:tcPr>
          <w:p w14:paraId="0B19EA28" w14:textId="4C67EBBB" w:rsidR="00C510DC" w:rsidRPr="00C510DC" w:rsidRDefault="00ED30F1" w:rsidP="00E620EE">
            <w:pPr>
              <w:rPr>
                <w:rFonts w:ascii="Arial" w:hAnsi="Arial" w:cs="Arial"/>
                <w:sz w:val="22"/>
                <w:szCs w:val="22"/>
              </w:rPr>
            </w:pPr>
            <w:r>
              <w:rPr>
                <w:rFonts w:ascii="Arial" w:hAnsi="Arial" w:cs="Arial"/>
                <w:sz w:val="22"/>
                <w:szCs w:val="22"/>
              </w:rPr>
              <w:t>Executive Director o</w:t>
            </w:r>
            <w:r w:rsidR="00E620EE">
              <w:rPr>
                <w:rFonts w:ascii="Arial" w:hAnsi="Arial" w:cs="Arial"/>
                <w:sz w:val="22"/>
                <w:szCs w:val="22"/>
              </w:rPr>
              <w:t>f Finance and P</w:t>
            </w:r>
            <w:r>
              <w:rPr>
                <w:rFonts w:ascii="Arial" w:hAnsi="Arial" w:cs="Arial"/>
                <w:sz w:val="22"/>
                <w:szCs w:val="22"/>
              </w:rPr>
              <w:t xml:space="preserve">olicy </w:t>
            </w:r>
            <w:r w:rsidR="00C510DC" w:rsidRPr="00C510DC">
              <w:rPr>
                <w:rFonts w:ascii="Arial" w:hAnsi="Arial" w:cs="Arial"/>
                <w:sz w:val="22"/>
                <w:szCs w:val="22"/>
              </w:rPr>
              <w:t xml:space="preserve"> </w:t>
            </w:r>
          </w:p>
        </w:tc>
      </w:tr>
      <w:tr w:rsidR="00C510DC" w:rsidRPr="00C510DC" w14:paraId="0B19EA2C" w14:textId="77777777">
        <w:tc>
          <w:tcPr>
            <w:tcW w:w="2802" w:type="dxa"/>
            <w:shd w:val="clear" w:color="auto" w:fill="auto"/>
          </w:tcPr>
          <w:p w14:paraId="0B19EA2A" w14:textId="77777777" w:rsidR="00C510DC" w:rsidRPr="00C510DC" w:rsidRDefault="00C510DC" w:rsidP="00C510DC">
            <w:pPr>
              <w:spacing w:after="120"/>
              <w:rPr>
                <w:rFonts w:ascii="Arial" w:hAnsi="Arial" w:cs="Arial"/>
                <w:b/>
                <w:sz w:val="22"/>
                <w:szCs w:val="22"/>
              </w:rPr>
            </w:pPr>
            <w:r w:rsidRPr="00C510DC">
              <w:rPr>
                <w:rFonts w:ascii="Arial" w:hAnsi="Arial" w:cs="Arial"/>
                <w:b/>
                <w:sz w:val="22"/>
                <w:szCs w:val="22"/>
              </w:rPr>
              <w:t>Phone no:</w:t>
            </w:r>
          </w:p>
        </w:tc>
        <w:tc>
          <w:tcPr>
            <w:tcW w:w="6378" w:type="dxa"/>
            <w:shd w:val="clear" w:color="auto" w:fill="auto"/>
          </w:tcPr>
          <w:p w14:paraId="0B19EA2B" w14:textId="0CF4C114" w:rsidR="00C510DC" w:rsidRPr="00C510DC" w:rsidRDefault="00C510DC" w:rsidP="00C510DC">
            <w:pPr>
              <w:spacing w:after="120"/>
              <w:rPr>
                <w:rFonts w:ascii="Arial" w:hAnsi="Arial" w:cs="Arial"/>
                <w:sz w:val="22"/>
                <w:szCs w:val="22"/>
              </w:rPr>
            </w:pPr>
            <w:r w:rsidRPr="00C510DC">
              <w:rPr>
                <w:rFonts w:ascii="Arial" w:hAnsi="Arial" w:cs="Arial"/>
                <w:sz w:val="22"/>
                <w:szCs w:val="22"/>
              </w:rPr>
              <w:t>020 7664 310</w:t>
            </w:r>
            <w:r w:rsidR="00ED30F1">
              <w:rPr>
                <w:rFonts w:ascii="Arial" w:hAnsi="Arial" w:cs="Arial"/>
                <w:sz w:val="22"/>
                <w:szCs w:val="22"/>
              </w:rPr>
              <w:t>9</w:t>
            </w:r>
          </w:p>
        </w:tc>
      </w:tr>
      <w:tr w:rsidR="00C510DC" w:rsidRPr="00C510DC" w14:paraId="0B19EA2F" w14:textId="77777777">
        <w:tc>
          <w:tcPr>
            <w:tcW w:w="2802" w:type="dxa"/>
            <w:shd w:val="clear" w:color="auto" w:fill="auto"/>
          </w:tcPr>
          <w:p w14:paraId="0B19EA2D" w14:textId="77777777" w:rsidR="00C510DC" w:rsidRPr="00C510DC" w:rsidRDefault="00C510DC" w:rsidP="00C510DC">
            <w:pPr>
              <w:spacing w:after="120"/>
              <w:rPr>
                <w:rFonts w:ascii="Arial" w:hAnsi="Arial" w:cs="Arial"/>
                <w:b/>
                <w:sz w:val="22"/>
                <w:szCs w:val="22"/>
              </w:rPr>
            </w:pPr>
            <w:r w:rsidRPr="00C510DC">
              <w:rPr>
                <w:rFonts w:ascii="Arial" w:hAnsi="Arial" w:cs="Arial"/>
                <w:b/>
                <w:sz w:val="22"/>
                <w:szCs w:val="22"/>
              </w:rPr>
              <w:t>E-mail:</w:t>
            </w:r>
          </w:p>
        </w:tc>
        <w:tc>
          <w:tcPr>
            <w:tcW w:w="6378" w:type="dxa"/>
            <w:shd w:val="clear" w:color="auto" w:fill="auto"/>
          </w:tcPr>
          <w:p w14:paraId="0B19EA2E" w14:textId="7B8107B0" w:rsidR="00C510DC" w:rsidRPr="00C510DC" w:rsidRDefault="00614C89" w:rsidP="00ED30F1">
            <w:pPr>
              <w:spacing w:after="120"/>
              <w:rPr>
                <w:rFonts w:ascii="Arial" w:hAnsi="Arial" w:cs="Arial"/>
                <w:sz w:val="22"/>
                <w:szCs w:val="22"/>
              </w:rPr>
            </w:pPr>
            <w:hyperlink r:id="rId9" w:history="1">
              <w:r w:rsidR="00ED30F1" w:rsidRPr="00AD557F">
                <w:rPr>
                  <w:rStyle w:val="Hyperlink"/>
                  <w:rFonts w:ascii="Arial" w:hAnsi="Arial" w:cs="Arial"/>
                  <w:sz w:val="22"/>
                  <w:szCs w:val="22"/>
                </w:rPr>
                <w:t>michael.lockwood@local.gov.uk</w:t>
              </w:r>
            </w:hyperlink>
            <w:r w:rsidR="00C510DC" w:rsidRPr="00C510DC">
              <w:rPr>
                <w:rFonts w:ascii="Arial" w:hAnsi="Arial" w:cs="Arial"/>
                <w:sz w:val="22"/>
                <w:szCs w:val="22"/>
              </w:rPr>
              <w:t xml:space="preserve"> </w:t>
            </w:r>
          </w:p>
        </w:tc>
      </w:tr>
    </w:tbl>
    <w:p w14:paraId="0B19EA30" w14:textId="77777777" w:rsidR="00C510DC" w:rsidRDefault="00C510DC" w:rsidP="00D757B7">
      <w:pPr>
        <w:jc w:val="both"/>
        <w:rPr>
          <w:rFonts w:ascii="Arial" w:hAnsi="Arial" w:cs="Arial"/>
          <w:sz w:val="22"/>
          <w:szCs w:val="22"/>
        </w:rPr>
      </w:pPr>
    </w:p>
    <w:p w14:paraId="0B19EA31" w14:textId="77777777" w:rsidR="00C510DC" w:rsidRDefault="00C510DC" w:rsidP="00D757B7">
      <w:pPr>
        <w:jc w:val="both"/>
        <w:rPr>
          <w:rFonts w:ascii="Arial" w:hAnsi="Arial" w:cs="Arial"/>
          <w:sz w:val="22"/>
          <w:szCs w:val="22"/>
        </w:rPr>
      </w:pPr>
    </w:p>
    <w:p w14:paraId="0B19EA32" w14:textId="77777777" w:rsidR="00C510DC" w:rsidRDefault="00C510DC" w:rsidP="00D757B7">
      <w:pPr>
        <w:jc w:val="both"/>
        <w:rPr>
          <w:rFonts w:ascii="Arial" w:hAnsi="Arial" w:cs="Arial"/>
          <w:sz w:val="22"/>
          <w:szCs w:val="22"/>
        </w:rPr>
      </w:pPr>
      <w:r>
        <w:rPr>
          <w:rFonts w:ascii="Arial" w:hAnsi="Arial" w:cs="Arial"/>
          <w:sz w:val="22"/>
          <w:szCs w:val="22"/>
        </w:rPr>
        <w:br w:type="page"/>
      </w:r>
    </w:p>
    <w:p w14:paraId="0B19EA33" w14:textId="77777777" w:rsidR="00C510DC" w:rsidRDefault="00C510DC" w:rsidP="00D757B7">
      <w:pPr>
        <w:jc w:val="both"/>
        <w:rPr>
          <w:rFonts w:ascii="Arial" w:hAnsi="Arial" w:cs="Arial"/>
          <w:sz w:val="22"/>
          <w:szCs w:val="22"/>
        </w:rPr>
      </w:pPr>
    </w:p>
    <w:p w14:paraId="7642EE1F" w14:textId="61F2859E" w:rsidR="00582AF2" w:rsidRPr="009405CE" w:rsidRDefault="00582AF2" w:rsidP="00582AF2">
      <w:pPr>
        <w:pStyle w:val="MainText"/>
        <w:spacing w:before="240" w:line="240" w:lineRule="auto"/>
        <w:rPr>
          <w:rFonts w:ascii="Arial" w:hAnsi="Arial" w:cs="Arial"/>
          <w:b/>
          <w:sz w:val="28"/>
          <w:szCs w:val="24"/>
        </w:rPr>
      </w:pPr>
      <w:r>
        <w:rPr>
          <w:rFonts w:ascii="Arial" w:hAnsi="Arial" w:cs="Arial"/>
          <w:b/>
          <w:sz w:val="28"/>
          <w:szCs w:val="28"/>
        </w:rPr>
        <w:t>Resources</w:t>
      </w:r>
      <w:r w:rsidRPr="00E03D49">
        <w:rPr>
          <w:rFonts w:ascii="Arial" w:hAnsi="Arial" w:cs="Arial"/>
          <w:b/>
          <w:sz w:val="28"/>
          <w:szCs w:val="28"/>
        </w:rPr>
        <w:t xml:space="preserve"> Board </w:t>
      </w:r>
      <w:r>
        <w:rPr>
          <w:rFonts w:ascii="Arial" w:hAnsi="Arial" w:cs="Arial"/>
          <w:b/>
          <w:sz w:val="28"/>
          <w:szCs w:val="24"/>
        </w:rPr>
        <w:t>Membership, Terms of Reference and Work Programme</w:t>
      </w:r>
    </w:p>
    <w:p w14:paraId="0B19EA35" w14:textId="77777777" w:rsidR="00C510DC" w:rsidRDefault="00C510DC" w:rsidP="00D757B7">
      <w:pPr>
        <w:jc w:val="both"/>
        <w:rPr>
          <w:rFonts w:ascii="Arial" w:hAnsi="Arial" w:cs="Arial"/>
          <w:sz w:val="22"/>
          <w:szCs w:val="22"/>
        </w:rPr>
      </w:pPr>
    </w:p>
    <w:p w14:paraId="0B19EA36" w14:textId="77777777" w:rsidR="00E23785" w:rsidRDefault="00E23785" w:rsidP="00D757B7">
      <w:pPr>
        <w:jc w:val="both"/>
        <w:rPr>
          <w:rFonts w:ascii="Arial" w:hAnsi="Arial" w:cs="Arial"/>
          <w:sz w:val="22"/>
          <w:szCs w:val="22"/>
        </w:rPr>
      </w:pPr>
    </w:p>
    <w:p w14:paraId="0B19EA37" w14:textId="77777777" w:rsidR="00E23785" w:rsidRDefault="00E23785" w:rsidP="00704140">
      <w:pPr>
        <w:widowControl w:val="0"/>
        <w:tabs>
          <w:tab w:val="left" w:pos="426"/>
        </w:tabs>
        <w:rPr>
          <w:rFonts w:ascii="Arial" w:hAnsi="Arial" w:cs="Arial"/>
          <w:sz w:val="22"/>
          <w:szCs w:val="22"/>
        </w:rPr>
      </w:pPr>
      <w:r w:rsidRPr="00704140">
        <w:rPr>
          <w:rFonts w:ascii="Arial" w:hAnsi="Arial" w:cs="Arial"/>
          <w:b/>
          <w:sz w:val="22"/>
          <w:szCs w:val="22"/>
        </w:rPr>
        <w:t>Background</w:t>
      </w:r>
    </w:p>
    <w:p w14:paraId="0B19EA38" w14:textId="77777777" w:rsidR="00E23785" w:rsidRDefault="00E23785" w:rsidP="00D757B7">
      <w:pPr>
        <w:jc w:val="both"/>
        <w:rPr>
          <w:rFonts w:ascii="Arial" w:hAnsi="Arial" w:cs="Arial"/>
          <w:sz w:val="22"/>
          <w:szCs w:val="22"/>
        </w:rPr>
      </w:pPr>
    </w:p>
    <w:p w14:paraId="138039FD" w14:textId="3530DD66" w:rsidR="00041C33" w:rsidRPr="009E7C7D" w:rsidRDefault="00041C33" w:rsidP="009E7C7D">
      <w:pPr>
        <w:keepLines/>
        <w:numPr>
          <w:ilvl w:val="0"/>
          <w:numId w:val="8"/>
        </w:numPr>
        <w:rPr>
          <w:rFonts w:ascii="Arial" w:hAnsi="Arial" w:cs="Arial"/>
          <w:sz w:val="22"/>
          <w:szCs w:val="22"/>
        </w:rPr>
      </w:pPr>
      <w:r w:rsidRPr="009E7C7D">
        <w:rPr>
          <w:rFonts w:ascii="Arial" w:hAnsi="Arial" w:cs="Arial"/>
          <w:sz w:val="22"/>
          <w:szCs w:val="22"/>
        </w:rPr>
        <w:t xml:space="preserve">On 23 January 2014, the General Assembly agreed a series of changes to the LGA’s governance structures, </w:t>
      </w:r>
      <w:r w:rsidR="00F256BD" w:rsidRPr="009E7C7D">
        <w:rPr>
          <w:rFonts w:ascii="Arial" w:hAnsi="Arial" w:cs="Arial"/>
          <w:sz w:val="22"/>
          <w:szCs w:val="22"/>
        </w:rPr>
        <w:t xml:space="preserve">which came into </w:t>
      </w:r>
      <w:r w:rsidRPr="009E7C7D">
        <w:rPr>
          <w:rFonts w:ascii="Arial" w:hAnsi="Arial" w:cs="Arial"/>
          <w:sz w:val="22"/>
          <w:szCs w:val="22"/>
        </w:rPr>
        <w:t>full ef</w:t>
      </w:r>
      <w:r w:rsidR="00B40D60" w:rsidRPr="009E7C7D">
        <w:rPr>
          <w:rFonts w:ascii="Arial" w:hAnsi="Arial" w:cs="Arial"/>
          <w:sz w:val="22"/>
          <w:szCs w:val="22"/>
        </w:rPr>
        <w:t xml:space="preserve">fect </w:t>
      </w:r>
      <w:r w:rsidR="00F256BD" w:rsidRPr="009E7C7D">
        <w:rPr>
          <w:rFonts w:ascii="Arial" w:hAnsi="Arial" w:cs="Arial"/>
          <w:sz w:val="22"/>
          <w:szCs w:val="22"/>
        </w:rPr>
        <w:t>on</w:t>
      </w:r>
      <w:r w:rsidR="00B40D60" w:rsidRPr="009E7C7D">
        <w:rPr>
          <w:rFonts w:ascii="Arial" w:hAnsi="Arial" w:cs="Arial"/>
          <w:sz w:val="22"/>
          <w:szCs w:val="22"/>
        </w:rPr>
        <w:t xml:space="preserve"> 1 September 2014.  These</w:t>
      </w:r>
      <w:r w:rsidRPr="009E7C7D">
        <w:rPr>
          <w:rFonts w:ascii="Arial" w:hAnsi="Arial" w:cs="Arial"/>
          <w:sz w:val="22"/>
          <w:szCs w:val="22"/>
        </w:rPr>
        <w:t xml:space="preserve"> changes included the creation of a new Resources Board, combining the remits of the</w:t>
      </w:r>
      <w:r w:rsidR="00F256BD" w:rsidRPr="009E7C7D">
        <w:rPr>
          <w:rFonts w:ascii="Arial" w:hAnsi="Arial" w:cs="Arial"/>
          <w:sz w:val="22"/>
          <w:szCs w:val="22"/>
        </w:rPr>
        <w:t xml:space="preserve"> former</w:t>
      </w:r>
      <w:r w:rsidRPr="009E7C7D">
        <w:rPr>
          <w:rFonts w:ascii="Arial" w:hAnsi="Arial" w:cs="Arial"/>
          <w:sz w:val="22"/>
          <w:szCs w:val="22"/>
        </w:rPr>
        <w:t xml:space="preserve"> Workforce Board, Finance Panel and the finance elements of the European &amp; International Board. </w:t>
      </w:r>
    </w:p>
    <w:p w14:paraId="33F304B0" w14:textId="63D23D22" w:rsidR="00CE48E8" w:rsidRDefault="00CE48E8" w:rsidP="00041C33">
      <w:pPr>
        <w:ind w:left="426"/>
        <w:rPr>
          <w:rFonts w:ascii="Arial" w:hAnsi="Arial" w:cs="Arial"/>
          <w:color w:val="000000"/>
          <w:sz w:val="22"/>
          <w:szCs w:val="22"/>
        </w:rPr>
      </w:pPr>
    </w:p>
    <w:p w14:paraId="4248F9B0" w14:textId="474077C4" w:rsidR="00B40D60" w:rsidRPr="00E478E5" w:rsidRDefault="00B40D60" w:rsidP="009E7C7D">
      <w:pPr>
        <w:keepLines/>
        <w:numPr>
          <w:ilvl w:val="0"/>
          <w:numId w:val="8"/>
        </w:numPr>
        <w:rPr>
          <w:rFonts w:ascii="Arial" w:hAnsi="Arial" w:cs="Arial"/>
          <w:sz w:val="22"/>
          <w:szCs w:val="22"/>
        </w:rPr>
      </w:pPr>
      <w:r w:rsidRPr="0030104C">
        <w:rPr>
          <w:rFonts w:ascii="Arial" w:hAnsi="Arial" w:cs="Arial"/>
          <w:color w:val="000000"/>
          <w:sz w:val="22"/>
          <w:szCs w:val="22"/>
        </w:rPr>
        <w:t xml:space="preserve">For </w:t>
      </w:r>
      <w:r w:rsidRPr="005D3799">
        <w:rPr>
          <w:rFonts w:ascii="Arial" w:hAnsi="Arial" w:cs="Arial"/>
          <w:sz w:val="22"/>
          <w:szCs w:val="22"/>
        </w:rPr>
        <w:t>information</w:t>
      </w:r>
      <w:r w:rsidRPr="0030104C">
        <w:rPr>
          <w:rFonts w:ascii="Arial" w:hAnsi="Arial" w:cs="Arial"/>
          <w:color w:val="000000"/>
          <w:sz w:val="22"/>
          <w:szCs w:val="22"/>
        </w:rPr>
        <w:t>,</w:t>
      </w:r>
      <w:r>
        <w:rPr>
          <w:rFonts w:ascii="Arial" w:hAnsi="Arial" w:cs="Arial"/>
          <w:color w:val="000000"/>
          <w:sz w:val="22"/>
          <w:szCs w:val="22"/>
        </w:rPr>
        <w:t xml:space="preserve"> the m</w:t>
      </w:r>
      <w:r w:rsidRPr="0030104C">
        <w:rPr>
          <w:rFonts w:ascii="Arial" w:hAnsi="Arial" w:cs="Arial"/>
          <w:sz w:val="22"/>
          <w:szCs w:val="22"/>
        </w:rPr>
        <w:t xml:space="preserve">embership </w:t>
      </w:r>
      <w:r>
        <w:rPr>
          <w:rFonts w:ascii="Arial" w:hAnsi="Arial" w:cs="Arial"/>
          <w:sz w:val="22"/>
          <w:szCs w:val="22"/>
        </w:rPr>
        <w:t>of</w:t>
      </w:r>
      <w:r w:rsidRPr="0030104C">
        <w:rPr>
          <w:rFonts w:ascii="Arial" w:hAnsi="Arial" w:cs="Arial"/>
          <w:sz w:val="22"/>
          <w:szCs w:val="22"/>
        </w:rPr>
        <w:t xml:space="preserve"> the n</w:t>
      </w:r>
      <w:r>
        <w:rPr>
          <w:rFonts w:ascii="Arial" w:hAnsi="Arial" w:cs="Arial"/>
          <w:sz w:val="22"/>
          <w:szCs w:val="22"/>
        </w:rPr>
        <w:t>e</w:t>
      </w:r>
      <w:r w:rsidRPr="0030104C">
        <w:rPr>
          <w:rFonts w:ascii="Arial" w:hAnsi="Arial" w:cs="Arial"/>
          <w:sz w:val="22"/>
          <w:szCs w:val="22"/>
        </w:rPr>
        <w:t xml:space="preserve">w </w:t>
      </w:r>
      <w:r>
        <w:rPr>
          <w:rFonts w:ascii="Arial" w:hAnsi="Arial" w:cs="Arial"/>
          <w:sz w:val="22"/>
          <w:szCs w:val="22"/>
        </w:rPr>
        <w:t xml:space="preserve">Board is set out at </w:t>
      </w:r>
      <w:r w:rsidRPr="0030104C">
        <w:rPr>
          <w:rFonts w:ascii="Arial" w:hAnsi="Arial" w:cs="Arial"/>
          <w:b/>
          <w:sz w:val="22"/>
          <w:szCs w:val="22"/>
          <w:u w:val="single"/>
        </w:rPr>
        <w:t>Appendix A</w:t>
      </w:r>
      <w:r w:rsidR="00E478E5">
        <w:rPr>
          <w:rFonts w:ascii="Arial" w:hAnsi="Arial" w:cs="Arial"/>
          <w:sz w:val="22"/>
          <w:szCs w:val="22"/>
        </w:rPr>
        <w:t>.  T</w:t>
      </w:r>
      <w:r>
        <w:rPr>
          <w:rFonts w:ascii="Arial" w:hAnsi="Arial" w:cs="Arial"/>
          <w:sz w:val="22"/>
          <w:szCs w:val="22"/>
        </w:rPr>
        <w:t xml:space="preserve">he Board’s </w:t>
      </w:r>
      <w:r w:rsidRPr="0030104C">
        <w:rPr>
          <w:rFonts w:ascii="Arial" w:hAnsi="Arial" w:cs="Arial"/>
          <w:sz w:val="22"/>
          <w:szCs w:val="22"/>
        </w:rPr>
        <w:t>Terms of Reference</w:t>
      </w:r>
      <w:r w:rsidR="00E478E5">
        <w:rPr>
          <w:rFonts w:ascii="Arial" w:hAnsi="Arial" w:cs="Arial"/>
          <w:sz w:val="22"/>
          <w:szCs w:val="22"/>
        </w:rPr>
        <w:t xml:space="preserve"> is included </w:t>
      </w:r>
      <w:r>
        <w:rPr>
          <w:rFonts w:ascii="Arial" w:hAnsi="Arial" w:cs="Arial"/>
          <w:sz w:val="22"/>
          <w:szCs w:val="22"/>
        </w:rPr>
        <w:t xml:space="preserve">at </w:t>
      </w:r>
      <w:r w:rsidRPr="0030104C">
        <w:rPr>
          <w:rFonts w:ascii="Arial" w:hAnsi="Arial" w:cs="Arial"/>
          <w:b/>
          <w:sz w:val="22"/>
          <w:szCs w:val="22"/>
          <w:u w:val="single"/>
        </w:rPr>
        <w:t>Appendix B</w:t>
      </w:r>
      <w:r w:rsidR="00E478E5">
        <w:rPr>
          <w:rFonts w:ascii="Arial" w:hAnsi="Arial" w:cs="Arial"/>
          <w:sz w:val="22"/>
          <w:szCs w:val="22"/>
        </w:rPr>
        <w:t xml:space="preserve">, along with an explanatory note </w:t>
      </w:r>
      <w:r w:rsidR="00876053">
        <w:rPr>
          <w:rFonts w:ascii="Arial" w:hAnsi="Arial" w:cs="Arial"/>
          <w:sz w:val="22"/>
          <w:szCs w:val="22"/>
        </w:rPr>
        <w:t xml:space="preserve">regarding responsibility for </w:t>
      </w:r>
      <w:r w:rsidR="00E478E5">
        <w:rPr>
          <w:rFonts w:ascii="Arial" w:hAnsi="Arial" w:cs="Arial"/>
          <w:sz w:val="22"/>
          <w:szCs w:val="22"/>
        </w:rPr>
        <w:t xml:space="preserve">improvement support within the new governance arrangements at </w:t>
      </w:r>
      <w:r w:rsidR="00EE21D6" w:rsidRPr="00876053">
        <w:rPr>
          <w:rFonts w:ascii="Arial" w:hAnsi="Arial" w:cs="Arial"/>
          <w:b/>
          <w:sz w:val="22"/>
          <w:szCs w:val="22"/>
          <w:u w:val="single"/>
        </w:rPr>
        <w:t>A</w:t>
      </w:r>
      <w:r w:rsidR="00E478E5" w:rsidRPr="00876053">
        <w:rPr>
          <w:rFonts w:ascii="Arial" w:hAnsi="Arial" w:cs="Arial"/>
          <w:b/>
          <w:sz w:val="22"/>
          <w:szCs w:val="22"/>
          <w:u w:val="single"/>
        </w:rPr>
        <w:t>ppendix C</w:t>
      </w:r>
      <w:r w:rsidR="00E478E5" w:rsidRPr="00E478E5">
        <w:rPr>
          <w:rFonts w:ascii="Arial" w:hAnsi="Arial" w:cs="Arial"/>
          <w:b/>
          <w:sz w:val="22"/>
          <w:szCs w:val="22"/>
        </w:rPr>
        <w:t>.</w:t>
      </w:r>
    </w:p>
    <w:p w14:paraId="3CE5FDD9" w14:textId="77777777" w:rsidR="00EE21D6" w:rsidRDefault="00EE21D6" w:rsidP="00EE21D6">
      <w:pPr>
        <w:widowControl w:val="0"/>
        <w:tabs>
          <w:tab w:val="left" w:pos="426"/>
        </w:tabs>
        <w:rPr>
          <w:rFonts w:ascii="Arial" w:hAnsi="Arial" w:cs="Arial"/>
          <w:sz w:val="22"/>
          <w:szCs w:val="22"/>
        </w:rPr>
      </w:pPr>
    </w:p>
    <w:p w14:paraId="79BC05F2" w14:textId="4811A660" w:rsidR="00876053" w:rsidRPr="00841BEC" w:rsidRDefault="00841BEC" w:rsidP="00EE21D6">
      <w:pPr>
        <w:widowControl w:val="0"/>
        <w:tabs>
          <w:tab w:val="left" w:pos="426"/>
        </w:tabs>
        <w:rPr>
          <w:rFonts w:ascii="Arial" w:hAnsi="Arial" w:cs="Arial"/>
          <w:b/>
          <w:sz w:val="22"/>
          <w:szCs w:val="22"/>
        </w:rPr>
      </w:pPr>
      <w:r w:rsidRPr="00841BEC">
        <w:rPr>
          <w:rFonts w:ascii="Arial" w:hAnsi="Arial" w:cs="Arial"/>
          <w:b/>
          <w:sz w:val="22"/>
          <w:szCs w:val="22"/>
        </w:rPr>
        <w:t xml:space="preserve">The role of </w:t>
      </w:r>
      <w:r>
        <w:rPr>
          <w:rFonts w:ascii="Arial" w:hAnsi="Arial" w:cs="Arial"/>
          <w:b/>
          <w:sz w:val="22"/>
          <w:szCs w:val="22"/>
        </w:rPr>
        <w:t xml:space="preserve">LGA </w:t>
      </w:r>
      <w:r w:rsidRPr="00841BEC">
        <w:rPr>
          <w:rFonts w:ascii="Arial" w:hAnsi="Arial" w:cs="Arial"/>
          <w:b/>
          <w:sz w:val="22"/>
          <w:szCs w:val="22"/>
        </w:rPr>
        <w:t>Board</w:t>
      </w:r>
      <w:r>
        <w:rPr>
          <w:rFonts w:ascii="Arial" w:hAnsi="Arial" w:cs="Arial"/>
          <w:b/>
          <w:sz w:val="22"/>
          <w:szCs w:val="22"/>
        </w:rPr>
        <w:t>s</w:t>
      </w:r>
    </w:p>
    <w:p w14:paraId="5216730F" w14:textId="77777777" w:rsidR="00B40D60" w:rsidRPr="00841BEC" w:rsidRDefault="00B40D60" w:rsidP="00041C33">
      <w:pPr>
        <w:ind w:left="426"/>
        <w:rPr>
          <w:rFonts w:ascii="Arial" w:hAnsi="Arial" w:cs="Arial"/>
          <w:b/>
          <w:color w:val="000000"/>
          <w:sz w:val="22"/>
          <w:szCs w:val="22"/>
        </w:rPr>
      </w:pPr>
    </w:p>
    <w:p w14:paraId="1717EC97" w14:textId="441A9705" w:rsidR="00675F48" w:rsidRPr="00675F48" w:rsidRDefault="00675F48" w:rsidP="00675F48">
      <w:pPr>
        <w:widowControl w:val="0"/>
        <w:numPr>
          <w:ilvl w:val="0"/>
          <w:numId w:val="8"/>
        </w:numPr>
        <w:tabs>
          <w:tab w:val="num" w:pos="360"/>
          <w:tab w:val="left" w:pos="426"/>
        </w:tabs>
        <w:rPr>
          <w:rFonts w:ascii="Arial" w:hAnsi="Arial" w:cs="Arial"/>
          <w:sz w:val="22"/>
          <w:szCs w:val="22"/>
        </w:rPr>
      </w:pPr>
      <w:r w:rsidRPr="00675F48">
        <w:rPr>
          <w:rFonts w:ascii="Arial" w:hAnsi="Arial" w:cs="Arial"/>
          <w:sz w:val="22"/>
          <w:szCs w:val="22"/>
        </w:rPr>
        <w:t xml:space="preserve">The LGA’s policy Boards seek to lead the agenda for local government on the key challenges and issues within their remit and support the overall objectives of the organisation as set out in the LGA’s Business Plan.  </w:t>
      </w:r>
    </w:p>
    <w:p w14:paraId="0BDC2264" w14:textId="77777777" w:rsidR="00675F48" w:rsidRPr="00675F48" w:rsidRDefault="00675F48" w:rsidP="00675F48">
      <w:pPr>
        <w:widowControl w:val="0"/>
        <w:tabs>
          <w:tab w:val="left" w:pos="426"/>
        </w:tabs>
        <w:ind w:left="360"/>
        <w:rPr>
          <w:rFonts w:ascii="Arial" w:hAnsi="Arial" w:cs="Arial"/>
          <w:sz w:val="22"/>
          <w:szCs w:val="22"/>
        </w:rPr>
      </w:pPr>
    </w:p>
    <w:p w14:paraId="17201F63" w14:textId="3B3C8F62" w:rsidR="00675F48" w:rsidRPr="00675F48" w:rsidRDefault="00675F48" w:rsidP="00675F48">
      <w:pPr>
        <w:widowControl w:val="0"/>
        <w:numPr>
          <w:ilvl w:val="0"/>
          <w:numId w:val="8"/>
        </w:numPr>
        <w:tabs>
          <w:tab w:val="num" w:pos="360"/>
          <w:tab w:val="left" w:pos="426"/>
        </w:tabs>
        <w:rPr>
          <w:rFonts w:ascii="Arial" w:hAnsi="Arial" w:cs="Arial"/>
          <w:sz w:val="22"/>
          <w:szCs w:val="22"/>
        </w:rPr>
      </w:pPr>
      <w:r w:rsidRPr="00675F48">
        <w:rPr>
          <w:rFonts w:ascii="Arial" w:hAnsi="Arial" w:cs="Arial"/>
          <w:sz w:val="22"/>
          <w:szCs w:val="22"/>
        </w:rPr>
        <w:t>They take an active role in helping to</w:t>
      </w:r>
      <w:r w:rsidR="009C0C45">
        <w:rPr>
          <w:rFonts w:ascii="Arial" w:hAnsi="Arial" w:cs="Arial"/>
          <w:sz w:val="22"/>
          <w:szCs w:val="22"/>
        </w:rPr>
        <w:t xml:space="preserve"> shape the Association’s Business P</w:t>
      </w:r>
      <w:r w:rsidRPr="00675F48">
        <w:rPr>
          <w:rFonts w:ascii="Arial" w:hAnsi="Arial" w:cs="Arial"/>
          <w:sz w:val="22"/>
          <w:szCs w:val="22"/>
        </w:rPr>
        <w:t xml:space="preserve">lan through extensive engagement with councils and oversight of the programmes of work that deliver these strategic priorities.  </w:t>
      </w:r>
    </w:p>
    <w:p w14:paraId="4660D043" w14:textId="77777777" w:rsidR="00675F48" w:rsidRPr="00675F48" w:rsidRDefault="00675F48" w:rsidP="00675F48">
      <w:pPr>
        <w:widowControl w:val="0"/>
        <w:tabs>
          <w:tab w:val="left" w:pos="426"/>
        </w:tabs>
        <w:rPr>
          <w:rFonts w:ascii="Arial" w:hAnsi="Arial" w:cs="Arial"/>
          <w:sz w:val="22"/>
          <w:szCs w:val="22"/>
        </w:rPr>
      </w:pPr>
    </w:p>
    <w:p w14:paraId="0B1BDB00" w14:textId="4B3F44EC" w:rsidR="00675F48" w:rsidRDefault="009C0C45" w:rsidP="00675F48">
      <w:pPr>
        <w:widowControl w:val="0"/>
        <w:numPr>
          <w:ilvl w:val="0"/>
          <w:numId w:val="8"/>
        </w:numPr>
        <w:tabs>
          <w:tab w:val="left" w:pos="426"/>
        </w:tabs>
        <w:rPr>
          <w:rFonts w:ascii="Arial" w:hAnsi="Arial" w:cs="Arial"/>
          <w:sz w:val="22"/>
          <w:szCs w:val="22"/>
        </w:rPr>
      </w:pPr>
      <w:r>
        <w:rPr>
          <w:rFonts w:ascii="Arial" w:hAnsi="Arial" w:cs="Arial"/>
          <w:sz w:val="22"/>
          <w:szCs w:val="22"/>
        </w:rPr>
        <w:t>The Business P</w:t>
      </w:r>
      <w:r w:rsidR="00675F48" w:rsidRPr="00675F48">
        <w:rPr>
          <w:rFonts w:ascii="Arial" w:hAnsi="Arial" w:cs="Arial"/>
          <w:sz w:val="22"/>
          <w:szCs w:val="22"/>
        </w:rPr>
        <w:t>lan and Boards</w:t>
      </w:r>
      <w:r w:rsidR="00990DD9">
        <w:rPr>
          <w:rFonts w:ascii="Arial" w:hAnsi="Arial" w:cs="Arial"/>
          <w:sz w:val="22"/>
          <w:szCs w:val="22"/>
        </w:rPr>
        <w:t>’</w:t>
      </w:r>
      <w:r w:rsidR="00675F48" w:rsidRPr="00675F48">
        <w:rPr>
          <w:rFonts w:ascii="Arial" w:hAnsi="Arial" w:cs="Arial"/>
          <w:sz w:val="22"/>
          <w:szCs w:val="22"/>
        </w:rPr>
        <w:t xml:space="preserve"> work programmes are underpinned by the LGA budget, which allocates resources to enable the Association to deliver the priorities in the business plan.  </w:t>
      </w:r>
      <w:r w:rsidR="00990DD9">
        <w:rPr>
          <w:rFonts w:ascii="Arial" w:hAnsi="Arial" w:cs="Arial"/>
          <w:sz w:val="22"/>
          <w:szCs w:val="22"/>
        </w:rPr>
        <w:t>It i</w:t>
      </w:r>
      <w:r w:rsidR="00675F48" w:rsidRPr="00675F48">
        <w:rPr>
          <w:rFonts w:ascii="Arial" w:hAnsi="Arial" w:cs="Arial"/>
          <w:sz w:val="22"/>
          <w:szCs w:val="22"/>
        </w:rPr>
        <w:t>s important that each Board’s work programme is focused on a defined set of priorities on which they can deliver significant impact and demonstrate value to councils</w:t>
      </w:r>
      <w:r w:rsidR="00990DD9">
        <w:rPr>
          <w:rFonts w:ascii="Arial" w:hAnsi="Arial" w:cs="Arial"/>
          <w:sz w:val="22"/>
          <w:szCs w:val="22"/>
        </w:rPr>
        <w:t xml:space="preserve"> within the bounds of the LGA’s resources</w:t>
      </w:r>
      <w:r w:rsidR="00675F48" w:rsidRPr="00675F48">
        <w:rPr>
          <w:rFonts w:ascii="Arial" w:hAnsi="Arial" w:cs="Arial"/>
          <w:sz w:val="22"/>
          <w:szCs w:val="22"/>
        </w:rPr>
        <w:t xml:space="preserve">.  </w:t>
      </w:r>
    </w:p>
    <w:p w14:paraId="3805762F" w14:textId="77777777" w:rsidR="00710812" w:rsidRPr="00B40D60" w:rsidRDefault="00710812" w:rsidP="00710812">
      <w:pPr>
        <w:widowControl w:val="0"/>
        <w:tabs>
          <w:tab w:val="left" w:pos="426"/>
        </w:tabs>
        <w:rPr>
          <w:rFonts w:ascii="Arial" w:hAnsi="Arial" w:cs="Arial"/>
          <w:sz w:val="22"/>
          <w:szCs w:val="22"/>
        </w:rPr>
      </w:pPr>
    </w:p>
    <w:p w14:paraId="40167524" w14:textId="7C20623D" w:rsidR="0030104C" w:rsidRPr="00B40D60" w:rsidRDefault="00041C33" w:rsidP="00B40D60">
      <w:pPr>
        <w:widowControl w:val="0"/>
        <w:numPr>
          <w:ilvl w:val="0"/>
          <w:numId w:val="8"/>
        </w:numPr>
        <w:tabs>
          <w:tab w:val="left" w:pos="426"/>
        </w:tabs>
        <w:rPr>
          <w:rFonts w:ascii="Arial" w:hAnsi="Arial" w:cs="Arial"/>
          <w:color w:val="000000"/>
          <w:sz w:val="22"/>
          <w:szCs w:val="22"/>
        </w:rPr>
      </w:pPr>
      <w:r>
        <w:rPr>
          <w:rFonts w:ascii="Arial" w:hAnsi="Arial" w:cs="Arial"/>
          <w:color w:val="000000"/>
          <w:sz w:val="22"/>
          <w:szCs w:val="22"/>
        </w:rPr>
        <w:t xml:space="preserve">As this is </w:t>
      </w:r>
      <w:r w:rsidR="0010094A" w:rsidRPr="005D3799">
        <w:rPr>
          <w:rFonts w:ascii="Arial" w:hAnsi="Arial" w:cs="Arial"/>
          <w:sz w:val="22"/>
          <w:szCs w:val="22"/>
        </w:rPr>
        <w:t>the</w:t>
      </w:r>
      <w:r w:rsidR="0010094A" w:rsidRPr="00C510DC">
        <w:rPr>
          <w:rFonts w:ascii="Arial" w:hAnsi="Arial" w:cs="Arial"/>
          <w:color w:val="000000"/>
          <w:sz w:val="22"/>
          <w:szCs w:val="22"/>
        </w:rPr>
        <w:t xml:space="preserve"> first </w:t>
      </w:r>
      <w:r>
        <w:rPr>
          <w:rFonts w:ascii="Arial" w:hAnsi="Arial" w:cs="Arial"/>
          <w:color w:val="000000"/>
          <w:sz w:val="22"/>
          <w:szCs w:val="22"/>
        </w:rPr>
        <w:t>meeting of the Resources Board and the start of the LGA’s new meeting cycle</w:t>
      </w:r>
      <w:r w:rsidR="00F256BD">
        <w:rPr>
          <w:rFonts w:ascii="Arial" w:hAnsi="Arial" w:cs="Arial"/>
          <w:color w:val="000000"/>
          <w:sz w:val="22"/>
          <w:szCs w:val="22"/>
        </w:rPr>
        <w:t xml:space="preserve"> </w:t>
      </w:r>
      <w:r>
        <w:rPr>
          <w:rFonts w:ascii="Arial" w:hAnsi="Arial" w:cs="Arial"/>
          <w:color w:val="000000"/>
          <w:sz w:val="22"/>
          <w:szCs w:val="22"/>
        </w:rPr>
        <w:t>which runs</w:t>
      </w:r>
      <w:r w:rsidR="00F256BD">
        <w:rPr>
          <w:rFonts w:ascii="Arial" w:hAnsi="Arial" w:cs="Arial"/>
          <w:color w:val="000000"/>
          <w:sz w:val="22"/>
          <w:szCs w:val="22"/>
        </w:rPr>
        <w:t xml:space="preserve"> from September through to July</w:t>
      </w:r>
      <w:r>
        <w:rPr>
          <w:rFonts w:ascii="Arial" w:hAnsi="Arial" w:cs="Arial"/>
          <w:color w:val="000000"/>
          <w:sz w:val="22"/>
          <w:szCs w:val="22"/>
        </w:rPr>
        <w:t xml:space="preserve">, </w:t>
      </w:r>
      <w:r w:rsidR="006E0A80" w:rsidRPr="00041C33">
        <w:rPr>
          <w:rFonts w:ascii="Arial" w:hAnsi="Arial" w:cs="Arial"/>
          <w:color w:val="000000"/>
          <w:sz w:val="22"/>
          <w:szCs w:val="22"/>
        </w:rPr>
        <w:t>M</w:t>
      </w:r>
      <w:r>
        <w:rPr>
          <w:rFonts w:ascii="Arial" w:hAnsi="Arial" w:cs="Arial"/>
          <w:color w:val="000000"/>
          <w:sz w:val="22"/>
          <w:szCs w:val="22"/>
        </w:rPr>
        <w:t xml:space="preserve">embers are asked to </w:t>
      </w:r>
      <w:r w:rsidR="0010094A" w:rsidRPr="00041C33">
        <w:rPr>
          <w:rFonts w:ascii="Arial" w:hAnsi="Arial" w:cs="Arial"/>
          <w:color w:val="000000"/>
          <w:sz w:val="22"/>
          <w:szCs w:val="22"/>
        </w:rPr>
        <w:t>prioritise the work of the</w:t>
      </w:r>
      <w:r w:rsidR="00C2494B">
        <w:rPr>
          <w:rFonts w:ascii="Arial" w:hAnsi="Arial" w:cs="Arial"/>
          <w:color w:val="000000"/>
          <w:sz w:val="22"/>
          <w:szCs w:val="22"/>
        </w:rPr>
        <w:t xml:space="preserve"> Resources</w:t>
      </w:r>
      <w:r w:rsidR="0010094A" w:rsidRPr="00041C33">
        <w:rPr>
          <w:rFonts w:ascii="Arial" w:hAnsi="Arial" w:cs="Arial"/>
          <w:color w:val="000000"/>
          <w:sz w:val="22"/>
          <w:szCs w:val="22"/>
        </w:rPr>
        <w:t xml:space="preserve"> Board over the </w:t>
      </w:r>
      <w:r w:rsidR="009C0C45">
        <w:rPr>
          <w:rFonts w:ascii="Arial" w:hAnsi="Arial" w:cs="Arial"/>
          <w:color w:val="000000"/>
          <w:sz w:val="22"/>
          <w:szCs w:val="22"/>
        </w:rPr>
        <w:t>coming months</w:t>
      </w:r>
      <w:r w:rsidR="0010094A" w:rsidRPr="00041C33">
        <w:rPr>
          <w:rFonts w:ascii="Arial" w:hAnsi="Arial" w:cs="Arial"/>
          <w:color w:val="000000"/>
          <w:sz w:val="22"/>
          <w:szCs w:val="22"/>
        </w:rPr>
        <w:t>.</w:t>
      </w:r>
      <w:r w:rsidR="0030104C">
        <w:rPr>
          <w:rFonts w:ascii="Arial" w:hAnsi="Arial" w:cs="Arial"/>
          <w:color w:val="000000"/>
          <w:sz w:val="22"/>
          <w:szCs w:val="22"/>
        </w:rPr>
        <w:t xml:space="preserve"> </w:t>
      </w:r>
    </w:p>
    <w:p w14:paraId="730B9F7A" w14:textId="77777777" w:rsidR="00675F48" w:rsidRPr="00675F48" w:rsidRDefault="00675F48" w:rsidP="00E23785">
      <w:pPr>
        <w:rPr>
          <w:rFonts w:ascii="Arial" w:hAnsi="Arial" w:cs="Arial"/>
          <w:color w:val="000000"/>
          <w:sz w:val="22"/>
          <w:szCs w:val="22"/>
        </w:rPr>
      </w:pPr>
    </w:p>
    <w:p w14:paraId="39F918A5" w14:textId="42EFF488" w:rsidR="00675F48" w:rsidRPr="00675F48" w:rsidRDefault="00704140" w:rsidP="00675F48">
      <w:pPr>
        <w:widowControl w:val="0"/>
        <w:tabs>
          <w:tab w:val="left" w:pos="885"/>
        </w:tabs>
        <w:rPr>
          <w:rFonts w:ascii="Arial" w:hAnsi="Arial" w:cs="Arial"/>
          <w:b/>
          <w:sz w:val="22"/>
          <w:szCs w:val="22"/>
        </w:rPr>
      </w:pPr>
      <w:r>
        <w:rPr>
          <w:rFonts w:ascii="Arial" w:hAnsi="Arial" w:cs="Arial"/>
          <w:b/>
          <w:sz w:val="22"/>
          <w:szCs w:val="22"/>
        </w:rPr>
        <w:t>LGA Priorities: 2014/15</w:t>
      </w:r>
      <w:r w:rsidR="00675F48" w:rsidRPr="00675F48">
        <w:rPr>
          <w:rFonts w:ascii="Arial" w:hAnsi="Arial" w:cs="Arial"/>
          <w:b/>
          <w:sz w:val="22"/>
          <w:szCs w:val="22"/>
        </w:rPr>
        <w:t xml:space="preserve">  </w:t>
      </w:r>
    </w:p>
    <w:p w14:paraId="24333D65" w14:textId="77777777" w:rsidR="00675F48" w:rsidRPr="00675F48" w:rsidRDefault="00675F48" w:rsidP="00675F48">
      <w:pPr>
        <w:widowControl w:val="0"/>
        <w:tabs>
          <w:tab w:val="left" w:pos="885"/>
        </w:tabs>
        <w:rPr>
          <w:rFonts w:ascii="Arial" w:hAnsi="Arial" w:cs="Arial"/>
          <w:b/>
          <w:sz w:val="22"/>
          <w:szCs w:val="22"/>
        </w:rPr>
      </w:pPr>
    </w:p>
    <w:p w14:paraId="5CC72228" w14:textId="21641191" w:rsidR="00675F48" w:rsidRPr="00675F48" w:rsidRDefault="00B40D60" w:rsidP="00DE2234">
      <w:pPr>
        <w:widowControl w:val="0"/>
        <w:numPr>
          <w:ilvl w:val="0"/>
          <w:numId w:val="8"/>
        </w:numPr>
        <w:tabs>
          <w:tab w:val="left" w:pos="426"/>
        </w:tabs>
        <w:rPr>
          <w:rFonts w:ascii="Arial" w:hAnsi="Arial" w:cs="Arial"/>
          <w:sz w:val="22"/>
          <w:szCs w:val="22"/>
        </w:rPr>
      </w:pPr>
      <w:r>
        <w:rPr>
          <w:rFonts w:ascii="Arial" w:hAnsi="Arial" w:cs="Arial"/>
          <w:sz w:val="22"/>
          <w:szCs w:val="22"/>
        </w:rPr>
        <w:t>The LGA’s Business Plan for 2014</w:t>
      </w:r>
      <w:r w:rsidR="00675F48" w:rsidRPr="00675F48">
        <w:rPr>
          <w:rFonts w:ascii="Arial" w:hAnsi="Arial" w:cs="Arial"/>
          <w:sz w:val="22"/>
          <w:szCs w:val="22"/>
        </w:rPr>
        <w:t>/</w:t>
      </w:r>
      <w:r>
        <w:rPr>
          <w:rFonts w:ascii="Arial" w:hAnsi="Arial" w:cs="Arial"/>
          <w:sz w:val="22"/>
          <w:szCs w:val="22"/>
        </w:rPr>
        <w:t>15</w:t>
      </w:r>
      <w:r w:rsidR="00675F48" w:rsidRPr="00675F48">
        <w:rPr>
          <w:rFonts w:ascii="Arial" w:hAnsi="Arial" w:cs="Arial"/>
          <w:sz w:val="22"/>
          <w:szCs w:val="22"/>
        </w:rPr>
        <w:t xml:space="preserve">, (available at </w:t>
      </w:r>
      <w:hyperlink r:id="rId10" w:history="1">
        <w:r w:rsidR="00DE2234" w:rsidRPr="00551AF9">
          <w:rPr>
            <w:rStyle w:val="Hyperlink"/>
            <w:rFonts w:ascii="Arial" w:hAnsi="Arial" w:cs="Arial"/>
            <w:sz w:val="22"/>
            <w:szCs w:val="22"/>
          </w:rPr>
          <w:t>http://www.local.gov.uk/about</w:t>
        </w:r>
      </w:hyperlink>
      <w:r w:rsidR="00DE2234">
        <w:rPr>
          <w:rFonts w:ascii="Arial" w:hAnsi="Arial" w:cs="Arial"/>
          <w:sz w:val="22"/>
          <w:szCs w:val="22"/>
        </w:rPr>
        <w:t>)</w:t>
      </w:r>
      <w:r w:rsidR="00675F48" w:rsidRPr="00675F48">
        <w:rPr>
          <w:rFonts w:ascii="Arial" w:hAnsi="Arial" w:cs="Arial"/>
          <w:sz w:val="22"/>
          <w:szCs w:val="22"/>
        </w:rPr>
        <w:t xml:space="preserve"> s</w:t>
      </w:r>
      <w:r w:rsidR="00675F48" w:rsidRPr="00675F48">
        <w:rPr>
          <w:rFonts w:ascii="ArialMT" w:hAnsi="ArialMT" w:cs="ArialMT"/>
          <w:sz w:val="22"/>
          <w:szCs w:val="22"/>
        </w:rPr>
        <w:t>ets out</w:t>
      </w:r>
      <w:r w:rsidR="00DE2234">
        <w:rPr>
          <w:rFonts w:ascii="ArialMT" w:hAnsi="ArialMT" w:cs="ArialMT"/>
          <w:sz w:val="22"/>
          <w:szCs w:val="22"/>
        </w:rPr>
        <w:t xml:space="preserve"> the</w:t>
      </w:r>
      <w:r w:rsidR="00675F48" w:rsidRPr="00675F48">
        <w:rPr>
          <w:rFonts w:ascii="ArialMT" w:hAnsi="ArialMT" w:cs="ArialMT"/>
          <w:sz w:val="22"/>
          <w:szCs w:val="22"/>
        </w:rPr>
        <w:t xml:space="preserve"> priorities for the organisation which are based on those issues that that matter most to our membership.</w:t>
      </w:r>
      <w:r w:rsidR="00DE2234">
        <w:rPr>
          <w:rFonts w:ascii="Arial" w:hAnsi="Arial" w:cs="Arial"/>
          <w:sz w:val="22"/>
          <w:szCs w:val="22"/>
        </w:rPr>
        <w:t xml:space="preserve">  For 2014</w:t>
      </w:r>
      <w:r w:rsidR="00675F48" w:rsidRPr="00675F48">
        <w:rPr>
          <w:rFonts w:ascii="Arial" w:hAnsi="Arial" w:cs="Arial"/>
          <w:sz w:val="22"/>
          <w:szCs w:val="22"/>
        </w:rPr>
        <w:t>/1</w:t>
      </w:r>
      <w:r w:rsidR="00DE2234">
        <w:rPr>
          <w:rFonts w:ascii="Arial" w:hAnsi="Arial" w:cs="Arial"/>
          <w:sz w:val="22"/>
          <w:szCs w:val="22"/>
        </w:rPr>
        <w:t>5</w:t>
      </w:r>
      <w:r w:rsidR="00675F48" w:rsidRPr="00675F48">
        <w:rPr>
          <w:rFonts w:ascii="Arial" w:hAnsi="Arial" w:cs="Arial"/>
          <w:sz w:val="22"/>
          <w:szCs w:val="22"/>
        </w:rPr>
        <w:t xml:space="preserve"> the three top priorities for local government are:</w:t>
      </w:r>
    </w:p>
    <w:p w14:paraId="6E2E8B7D" w14:textId="5CA4BAB5" w:rsidR="00DE2234" w:rsidRPr="00DE2234" w:rsidRDefault="00675F48" w:rsidP="00DE2234">
      <w:pPr>
        <w:rPr>
          <w:rFonts w:ascii="Arial" w:hAnsi="Arial" w:cs="Arial"/>
          <w:sz w:val="22"/>
          <w:szCs w:val="22"/>
        </w:rPr>
      </w:pPr>
      <w:r w:rsidRPr="00675F48">
        <w:rPr>
          <w:rFonts w:ascii="Arial" w:hAnsi="Arial" w:cs="Arial"/>
          <w:sz w:val="22"/>
          <w:szCs w:val="22"/>
        </w:rPr>
        <w:t xml:space="preserve"> </w:t>
      </w:r>
      <w:r w:rsidR="00DE2234" w:rsidRPr="00DE2234">
        <w:rPr>
          <w:rFonts w:ascii="Arial" w:hAnsi="Arial" w:cs="Arial"/>
          <w:color w:val="000000"/>
          <w:sz w:val="18"/>
          <w:szCs w:val="18"/>
        </w:rPr>
        <w:t xml:space="preserve">. </w:t>
      </w:r>
    </w:p>
    <w:p w14:paraId="6875D903" w14:textId="75DBEBE5" w:rsidR="004D57A0" w:rsidRDefault="00374769" w:rsidP="009E7C7D">
      <w:pPr>
        <w:widowControl w:val="0"/>
        <w:numPr>
          <w:ilvl w:val="1"/>
          <w:numId w:val="8"/>
        </w:numPr>
        <w:tabs>
          <w:tab w:val="left" w:pos="426"/>
        </w:tabs>
        <w:ind w:left="993" w:hanging="633"/>
        <w:rPr>
          <w:rFonts w:ascii="Arial" w:hAnsi="Arial" w:cs="Arial"/>
          <w:sz w:val="22"/>
          <w:szCs w:val="22"/>
        </w:rPr>
      </w:pPr>
      <w:r>
        <w:rPr>
          <w:rFonts w:ascii="Arial" w:hAnsi="Arial" w:cs="Arial"/>
          <w:sz w:val="22"/>
          <w:szCs w:val="22"/>
        </w:rPr>
        <w:t>f</w:t>
      </w:r>
      <w:r w:rsidR="004D57A0">
        <w:rPr>
          <w:rFonts w:ascii="Arial" w:hAnsi="Arial" w:cs="Arial"/>
          <w:sz w:val="22"/>
          <w:szCs w:val="22"/>
        </w:rPr>
        <w:t>unding for local government</w:t>
      </w:r>
      <w:r w:rsidR="0061785E">
        <w:rPr>
          <w:rFonts w:ascii="Arial" w:hAnsi="Arial" w:cs="Arial"/>
          <w:sz w:val="22"/>
          <w:szCs w:val="22"/>
        </w:rPr>
        <w:t>;</w:t>
      </w:r>
    </w:p>
    <w:p w14:paraId="322D074F" w14:textId="3D0C9DF9" w:rsidR="004D57A0" w:rsidRDefault="00374769" w:rsidP="009E7C7D">
      <w:pPr>
        <w:widowControl w:val="0"/>
        <w:numPr>
          <w:ilvl w:val="1"/>
          <w:numId w:val="8"/>
        </w:numPr>
        <w:tabs>
          <w:tab w:val="left" w:pos="426"/>
        </w:tabs>
        <w:ind w:left="993" w:hanging="633"/>
        <w:rPr>
          <w:rFonts w:ascii="Arial" w:hAnsi="Arial" w:cs="Arial"/>
          <w:sz w:val="22"/>
          <w:szCs w:val="22"/>
        </w:rPr>
      </w:pPr>
      <w:r>
        <w:rPr>
          <w:rFonts w:ascii="Arial" w:hAnsi="Arial" w:cs="Arial"/>
          <w:sz w:val="22"/>
          <w:szCs w:val="22"/>
        </w:rPr>
        <w:t>e</w:t>
      </w:r>
      <w:r w:rsidR="00DE2234" w:rsidRPr="004D57A0">
        <w:rPr>
          <w:rFonts w:ascii="Arial" w:hAnsi="Arial" w:cs="Arial"/>
          <w:sz w:val="22"/>
          <w:szCs w:val="22"/>
        </w:rPr>
        <w:t>conomic growth, jobs and housing</w:t>
      </w:r>
      <w:r w:rsidR="0061785E">
        <w:rPr>
          <w:rFonts w:ascii="Arial" w:hAnsi="Arial" w:cs="Arial"/>
          <w:sz w:val="22"/>
          <w:szCs w:val="22"/>
        </w:rPr>
        <w:t>; and</w:t>
      </w:r>
    </w:p>
    <w:p w14:paraId="68020293" w14:textId="4F35A99A" w:rsidR="00DE2234" w:rsidRPr="004D57A0" w:rsidRDefault="00374769" w:rsidP="009E7C7D">
      <w:pPr>
        <w:widowControl w:val="0"/>
        <w:numPr>
          <w:ilvl w:val="1"/>
          <w:numId w:val="8"/>
        </w:numPr>
        <w:tabs>
          <w:tab w:val="left" w:pos="426"/>
        </w:tabs>
        <w:ind w:left="993" w:hanging="633"/>
        <w:rPr>
          <w:rFonts w:ascii="Arial" w:hAnsi="Arial" w:cs="Arial"/>
          <w:sz w:val="22"/>
          <w:szCs w:val="22"/>
        </w:rPr>
      </w:pPr>
      <w:proofErr w:type="gramStart"/>
      <w:r>
        <w:rPr>
          <w:rFonts w:ascii="Arial" w:hAnsi="Arial" w:cs="Arial"/>
          <w:sz w:val="22"/>
          <w:szCs w:val="22"/>
        </w:rPr>
        <w:t>p</w:t>
      </w:r>
      <w:r w:rsidR="00DE2234" w:rsidRPr="004D57A0">
        <w:rPr>
          <w:rFonts w:ascii="Arial" w:hAnsi="Arial" w:cs="Arial"/>
          <w:sz w:val="22"/>
          <w:szCs w:val="22"/>
        </w:rPr>
        <w:t>ublic</w:t>
      </w:r>
      <w:proofErr w:type="gramEnd"/>
      <w:r w:rsidR="00DE2234" w:rsidRPr="004D57A0">
        <w:rPr>
          <w:rFonts w:ascii="Arial" w:hAnsi="Arial" w:cs="Arial"/>
          <w:sz w:val="22"/>
          <w:szCs w:val="22"/>
        </w:rPr>
        <w:t xml:space="preserve"> service reform</w:t>
      </w:r>
      <w:r w:rsidR="0061785E">
        <w:rPr>
          <w:rFonts w:ascii="Arial" w:hAnsi="Arial" w:cs="Arial"/>
          <w:sz w:val="22"/>
          <w:szCs w:val="22"/>
        </w:rPr>
        <w:t>.</w:t>
      </w:r>
    </w:p>
    <w:p w14:paraId="73D2ADFD" w14:textId="77777777" w:rsidR="0083003F" w:rsidRDefault="0083003F" w:rsidP="00E23785">
      <w:pPr>
        <w:pStyle w:val="ListParagraph"/>
        <w:ind w:left="360"/>
        <w:rPr>
          <w:rFonts w:ascii="Arial" w:hAnsi="Arial" w:cs="Arial"/>
          <w:b/>
          <w:color w:val="000000"/>
          <w:sz w:val="22"/>
          <w:szCs w:val="22"/>
        </w:rPr>
      </w:pPr>
    </w:p>
    <w:p w14:paraId="783FF2E9" w14:textId="70046B03" w:rsidR="0048617F" w:rsidRDefault="0083003F" w:rsidP="00084A00">
      <w:pPr>
        <w:widowControl w:val="0"/>
        <w:numPr>
          <w:ilvl w:val="0"/>
          <w:numId w:val="8"/>
        </w:numPr>
        <w:tabs>
          <w:tab w:val="num" w:pos="360"/>
          <w:tab w:val="left" w:pos="426"/>
        </w:tabs>
        <w:rPr>
          <w:rFonts w:ascii="Arial" w:hAnsi="Arial" w:cs="Arial"/>
          <w:sz w:val="22"/>
          <w:szCs w:val="22"/>
        </w:rPr>
      </w:pPr>
      <w:r w:rsidRPr="0083003F">
        <w:rPr>
          <w:rFonts w:ascii="Arial" w:hAnsi="Arial" w:cs="Arial"/>
          <w:sz w:val="22"/>
          <w:szCs w:val="22"/>
        </w:rPr>
        <w:t xml:space="preserve">These three priorities are supported and underpinned by the </w:t>
      </w:r>
      <w:r w:rsidR="0068095A">
        <w:rPr>
          <w:rFonts w:ascii="Arial" w:hAnsi="Arial" w:cs="Arial"/>
          <w:sz w:val="22"/>
          <w:szCs w:val="22"/>
        </w:rPr>
        <w:t>‘</w:t>
      </w:r>
      <w:r>
        <w:rPr>
          <w:rFonts w:ascii="Arial" w:hAnsi="Arial" w:cs="Arial"/>
          <w:i/>
          <w:sz w:val="22"/>
          <w:szCs w:val="22"/>
        </w:rPr>
        <w:t xml:space="preserve">Investing in our </w:t>
      </w:r>
      <w:r w:rsidR="00E55D59">
        <w:rPr>
          <w:rFonts w:ascii="Arial" w:hAnsi="Arial" w:cs="Arial"/>
          <w:i/>
          <w:sz w:val="22"/>
          <w:szCs w:val="22"/>
        </w:rPr>
        <w:t>Nation’s Future: the First 100 D</w:t>
      </w:r>
      <w:r>
        <w:rPr>
          <w:rFonts w:ascii="Arial" w:hAnsi="Arial" w:cs="Arial"/>
          <w:i/>
          <w:sz w:val="22"/>
          <w:szCs w:val="22"/>
        </w:rPr>
        <w:t>ays of the next Government</w:t>
      </w:r>
      <w:r w:rsidR="0068095A">
        <w:rPr>
          <w:rFonts w:ascii="Arial" w:hAnsi="Arial" w:cs="Arial"/>
          <w:i/>
          <w:sz w:val="22"/>
          <w:szCs w:val="22"/>
        </w:rPr>
        <w:t>’</w:t>
      </w:r>
      <w:r>
        <w:rPr>
          <w:rFonts w:ascii="Arial" w:hAnsi="Arial" w:cs="Arial"/>
          <w:i/>
          <w:sz w:val="22"/>
          <w:szCs w:val="22"/>
        </w:rPr>
        <w:t xml:space="preserve"> </w:t>
      </w:r>
      <w:r w:rsidR="004D57A0">
        <w:rPr>
          <w:rFonts w:ascii="Arial" w:hAnsi="Arial" w:cs="Arial"/>
          <w:sz w:val="22"/>
          <w:szCs w:val="22"/>
        </w:rPr>
        <w:t>campaign</w:t>
      </w:r>
      <w:r w:rsidR="007F313D">
        <w:rPr>
          <w:rFonts w:ascii="Arial" w:hAnsi="Arial" w:cs="Arial"/>
          <w:sz w:val="22"/>
          <w:szCs w:val="22"/>
        </w:rPr>
        <w:t xml:space="preserve"> (available here: </w:t>
      </w:r>
      <w:hyperlink r:id="rId11" w:history="1">
        <w:r w:rsidR="007F313D" w:rsidRPr="007F7F97">
          <w:rPr>
            <w:rStyle w:val="Hyperlink"/>
            <w:rFonts w:ascii="Arial" w:hAnsi="Arial" w:cs="Arial"/>
            <w:sz w:val="22"/>
            <w:szCs w:val="22"/>
          </w:rPr>
          <w:t>http://100days.local.gov.uk/</w:t>
        </w:r>
      </w:hyperlink>
      <w:r w:rsidR="007F313D">
        <w:rPr>
          <w:rFonts w:ascii="Arial" w:hAnsi="Arial" w:cs="Arial"/>
          <w:sz w:val="22"/>
          <w:szCs w:val="22"/>
        </w:rPr>
        <w:t>)</w:t>
      </w:r>
      <w:r w:rsidR="004D57A0">
        <w:rPr>
          <w:rFonts w:ascii="Arial" w:hAnsi="Arial" w:cs="Arial"/>
          <w:sz w:val="22"/>
          <w:szCs w:val="22"/>
        </w:rPr>
        <w:t xml:space="preserve">.  The campaign </w:t>
      </w:r>
      <w:r>
        <w:rPr>
          <w:rFonts w:ascii="Arial" w:hAnsi="Arial" w:cs="Arial"/>
          <w:sz w:val="22"/>
          <w:szCs w:val="22"/>
        </w:rPr>
        <w:t>highlights</w:t>
      </w:r>
      <w:r w:rsidRPr="0083003F">
        <w:rPr>
          <w:rFonts w:ascii="Arial" w:hAnsi="Arial" w:cs="Arial"/>
          <w:sz w:val="22"/>
          <w:szCs w:val="22"/>
        </w:rPr>
        <w:t xml:space="preserve"> </w:t>
      </w:r>
      <w:r>
        <w:rPr>
          <w:rFonts w:ascii="Arial" w:hAnsi="Arial" w:cs="Arial"/>
          <w:sz w:val="22"/>
          <w:szCs w:val="22"/>
        </w:rPr>
        <w:t xml:space="preserve">eight of the </w:t>
      </w:r>
      <w:r w:rsidR="00F256BD">
        <w:rPr>
          <w:rFonts w:ascii="Arial" w:hAnsi="Arial" w:cs="Arial"/>
          <w:sz w:val="22"/>
          <w:szCs w:val="22"/>
        </w:rPr>
        <w:t xml:space="preserve">key </w:t>
      </w:r>
      <w:r w:rsidR="00084A00">
        <w:rPr>
          <w:rFonts w:ascii="Arial" w:hAnsi="Arial" w:cs="Arial"/>
          <w:sz w:val="22"/>
          <w:szCs w:val="22"/>
        </w:rPr>
        <w:t>challenges</w:t>
      </w:r>
      <w:r>
        <w:rPr>
          <w:rFonts w:ascii="Arial" w:hAnsi="Arial" w:cs="Arial"/>
          <w:sz w:val="22"/>
          <w:szCs w:val="22"/>
        </w:rPr>
        <w:t xml:space="preserve"> </w:t>
      </w:r>
      <w:r w:rsidR="004D57A0">
        <w:rPr>
          <w:rFonts w:ascii="Arial" w:hAnsi="Arial" w:cs="Arial"/>
          <w:sz w:val="22"/>
          <w:szCs w:val="22"/>
        </w:rPr>
        <w:t xml:space="preserve">that </w:t>
      </w:r>
      <w:r w:rsidR="00F256BD">
        <w:rPr>
          <w:rFonts w:ascii="Arial" w:hAnsi="Arial" w:cs="Arial"/>
          <w:sz w:val="22"/>
          <w:szCs w:val="22"/>
        </w:rPr>
        <w:t>any new government</w:t>
      </w:r>
      <w:r w:rsidR="00374769">
        <w:rPr>
          <w:rFonts w:ascii="Arial" w:hAnsi="Arial" w:cs="Arial"/>
          <w:sz w:val="22"/>
          <w:szCs w:val="22"/>
        </w:rPr>
        <w:t xml:space="preserve"> will face</w:t>
      </w:r>
      <w:r>
        <w:rPr>
          <w:rFonts w:ascii="Arial" w:hAnsi="Arial" w:cs="Arial"/>
          <w:sz w:val="22"/>
          <w:szCs w:val="22"/>
        </w:rPr>
        <w:t xml:space="preserve">, and sets out how local government could support </w:t>
      </w:r>
      <w:r w:rsidR="000C2503">
        <w:rPr>
          <w:rFonts w:ascii="Arial" w:hAnsi="Arial" w:cs="Arial"/>
          <w:sz w:val="22"/>
          <w:szCs w:val="22"/>
        </w:rPr>
        <w:t>the next administration a</w:t>
      </w:r>
      <w:r w:rsidR="00F256BD">
        <w:rPr>
          <w:rFonts w:ascii="Arial" w:hAnsi="Arial" w:cs="Arial"/>
          <w:sz w:val="22"/>
          <w:szCs w:val="22"/>
        </w:rPr>
        <w:t>ddress thes</w:t>
      </w:r>
      <w:r w:rsidR="00084A00">
        <w:rPr>
          <w:rFonts w:ascii="Arial" w:hAnsi="Arial" w:cs="Arial"/>
          <w:sz w:val="22"/>
          <w:szCs w:val="22"/>
        </w:rPr>
        <w:t xml:space="preserve">e </w:t>
      </w:r>
      <w:r w:rsidRPr="0083003F">
        <w:rPr>
          <w:rFonts w:ascii="Arial" w:hAnsi="Arial" w:cs="Arial"/>
          <w:sz w:val="22"/>
          <w:szCs w:val="22"/>
        </w:rPr>
        <w:t>issues</w:t>
      </w:r>
      <w:r w:rsidR="004D57A0">
        <w:rPr>
          <w:rFonts w:ascii="Arial" w:hAnsi="Arial" w:cs="Arial"/>
          <w:sz w:val="22"/>
          <w:szCs w:val="22"/>
        </w:rPr>
        <w:t xml:space="preserve"> through </w:t>
      </w:r>
      <w:r w:rsidR="00084A00">
        <w:rPr>
          <w:rFonts w:ascii="Arial" w:hAnsi="Arial" w:cs="Arial"/>
          <w:sz w:val="22"/>
          <w:szCs w:val="22"/>
        </w:rPr>
        <w:t>eight pledges</w:t>
      </w:r>
      <w:r w:rsidRPr="0083003F">
        <w:rPr>
          <w:rFonts w:ascii="Arial" w:hAnsi="Arial" w:cs="Arial"/>
          <w:sz w:val="22"/>
          <w:szCs w:val="22"/>
        </w:rPr>
        <w:t>:</w:t>
      </w:r>
    </w:p>
    <w:p w14:paraId="1549512E" w14:textId="77777777" w:rsidR="0048617F" w:rsidRDefault="0048617F" w:rsidP="00084A00">
      <w:pPr>
        <w:rPr>
          <w:rFonts w:ascii="Arial" w:hAnsi="Arial" w:cs="Arial"/>
          <w:b/>
          <w:color w:val="000000"/>
          <w:sz w:val="22"/>
          <w:szCs w:val="22"/>
        </w:rPr>
      </w:pPr>
    </w:p>
    <w:p w14:paraId="51F1794D" w14:textId="577E25F3" w:rsidR="00D90DDB" w:rsidRDefault="00D90DDB" w:rsidP="009E7C7D">
      <w:pPr>
        <w:widowControl w:val="0"/>
        <w:numPr>
          <w:ilvl w:val="1"/>
          <w:numId w:val="8"/>
        </w:numPr>
        <w:tabs>
          <w:tab w:val="left" w:pos="426"/>
        </w:tabs>
        <w:ind w:left="993" w:hanging="633"/>
        <w:rPr>
          <w:rFonts w:ascii="Arial" w:hAnsi="Arial" w:cs="Arial"/>
          <w:sz w:val="22"/>
          <w:szCs w:val="22"/>
        </w:rPr>
      </w:pPr>
      <w:r w:rsidRPr="00D90DDB">
        <w:rPr>
          <w:rFonts w:ascii="Arial" w:hAnsi="Arial" w:cs="Arial"/>
          <w:sz w:val="22"/>
          <w:szCs w:val="22"/>
        </w:rPr>
        <w:t>Build half a million more homes</w:t>
      </w:r>
      <w:r>
        <w:rPr>
          <w:rFonts w:ascii="Arial" w:hAnsi="Arial" w:cs="Arial"/>
          <w:sz w:val="22"/>
          <w:szCs w:val="22"/>
        </w:rPr>
        <w:t>;</w:t>
      </w:r>
    </w:p>
    <w:p w14:paraId="79728985" w14:textId="1D82CA66" w:rsidR="00D90DDB" w:rsidRDefault="00D90DDB" w:rsidP="009E7C7D">
      <w:pPr>
        <w:widowControl w:val="0"/>
        <w:numPr>
          <w:ilvl w:val="1"/>
          <w:numId w:val="8"/>
        </w:numPr>
        <w:tabs>
          <w:tab w:val="left" w:pos="426"/>
        </w:tabs>
        <w:ind w:left="993" w:hanging="633"/>
        <w:rPr>
          <w:rFonts w:ascii="Arial" w:hAnsi="Arial" w:cs="Arial"/>
          <w:sz w:val="22"/>
          <w:szCs w:val="22"/>
        </w:rPr>
      </w:pPr>
      <w:r w:rsidRPr="00D90DDB">
        <w:rPr>
          <w:rFonts w:ascii="Arial" w:hAnsi="Arial" w:cs="Arial"/>
          <w:sz w:val="22"/>
          <w:szCs w:val="22"/>
        </w:rPr>
        <w:t>Offer every child a place at a good school</w:t>
      </w:r>
      <w:r>
        <w:rPr>
          <w:rFonts w:ascii="Arial" w:hAnsi="Arial" w:cs="Arial"/>
          <w:sz w:val="22"/>
          <w:szCs w:val="22"/>
        </w:rPr>
        <w:t>;</w:t>
      </w:r>
    </w:p>
    <w:p w14:paraId="78A65C45" w14:textId="3D9B6CD8" w:rsidR="00D90DDB" w:rsidRDefault="00D90DDB" w:rsidP="009E7C7D">
      <w:pPr>
        <w:widowControl w:val="0"/>
        <w:numPr>
          <w:ilvl w:val="1"/>
          <w:numId w:val="8"/>
        </w:numPr>
        <w:tabs>
          <w:tab w:val="left" w:pos="426"/>
        </w:tabs>
        <w:ind w:left="993" w:hanging="633"/>
        <w:rPr>
          <w:rFonts w:ascii="Arial" w:hAnsi="Arial" w:cs="Arial"/>
          <w:sz w:val="22"/>
          <w:szCs w:val="22"/>
        </w:rPr>
      </w:pPr>
      <w:r w:rsidRPr="00D90DDB">
        <w:rPr>
          <w:rFonts w:ascii="Arial" w:hAnsi="Arial" w:cs="Arial"/>
          <w:sz w:val="22"/>
          <w:szCs w:val="22"/>
        </w:rPr>
        <w:t>Halve the number of unemployed young people</w:t>
      </w:r>
      <w:r>
        <w:rPr>
          <w:rFonts w:ascii="Arial" w:hAnsi="Arial" w:cs="Arial"/>
          <w:sz w:val="22"/>
          <w:szCs w:val="22"/>
        </w:rPr>
        <w:t>;</w:t>
      </w:r>
    </w:p>
    <w:p w14:paraId="18CCADFD" w14:textId="0EAB6061" w:rsidR="00D90DDB" w:rsidRDefault="00D90DDB" w:rsidP="009E7C7D">
      <w:pPr>
        <w:widowControl w:val="0"/>
        <w:numPr>
          <w:ilvl w:val="1"/>
          <w:numId w:val="8"/>
        </w:numPr>
        <w:tabs>
          <w:tab w:val="left" w:pos="426"/>
        </w:tabs>
        <w:ind w:left="993" w:hanging="633"/>
        <w:rPr>
          <w:rFonts w:ascii="Arial" w:hAnsi="Arial" w:cs="Arial"/>
          <w:sz w:val="22"/>
          <w:szCs w:val="22"/>
        </w:rPr>
      </w:pPr>
      <w:r w:rsidRPr="00D90DDB">
        <w:rPr>
          <w:rFonts w:ascii="Arial" w:hAnsi="Arial" w:cs="Arial"/>
          <w:sz w:val="22"/>
          <w:szCs w:val="22"/>
        </w:rPr>
        <w:t>Reduce long-term unemployment by a third</w:t>
      </w:r>
      <w:r>
        <w:rPr>
          <w:rFonts w:ascii="Arial" w:hAnsi="Arial" w:cs="Arial"/>
          <w:sz w:val="22"/>
          <w:szCs w:val="22"/>
        </w:rPr>
        <w:t>;</w:t>
      </w:r>
    </w:p>
    <w:p w14:paraId="2792A1A1" w14:textId="5F9D2EC5" w:rsidR="00D90DDB" w:rsidRDefault="00D90DDB" w:rsidP="009E7C7D">
      <w:pPr>
        <w:widowControl w:val="0"/>
        <w:numPr>
          <w:ilvl w:val="1"/>
          <w:numId w:val="8"/>
        </w:numPr>
        <w:tabs>
          <w:tab w:val="left" w:pos="426"/>
        </w:tabs>
        <w:ind w:left="993" w:hanging="633"/>
        <w:rPr>
          <w:rFonts w:ascii="Arial" w:hAnsi="Arial" w:cs="Arial"/>
          <w:sz w:val="22"/>
          <w:szCs w:val="22"/>
        </w:rPr>
      </w:pPr>
      <w:r w:rsidRPr="00D90DDB">
        <w:rPr>
          <w:rFonts w:ascii="Arial" w:hAnsi="Arial" w:cs="Arial"/>
          <w:sz w:val="22"/>
          <w:szCs w:val="22"/>
        </w:rPr>
        <w:t>Support people to live independently at home</w:t>
      </w:r>
      <w:r>
        <w:rPr>
          <w:rFonts w:ascii="Arial" w:hAnsi="Arial" w:cs="Arial"/>
          <w:sz w:val="22"/>
          <w:szCs w:val="22"/>
        </w:rPr>
        <w:t>;</w:t>
      </w:r>
    </w:p>
    <w:p w14:paraId="64AD79B0" w14:textId="2C182AFC" w:rsidR="00D90DDB" w:rsidRDefault="00D90DDB" w:rsidP="009E7C7D">
      <w:pPr>
        <w:widowControl w:val="0"/>
        <w:numPr>
          <w:ilvl w:val="1"/>
          <w:numId w:val="8"/>
        </w:numPr>
        <w:tabs>
          <w:tab w:val="left" w:pos="426"/>
        </w:tabs>
        <w:ind w:left="993" w:hanging="633"/>
        <w:rPr>
          <w:rFonts w:ascii="Arial" w:hAnsi="Arial" w:cs="Arial"/>
          <w:sz w:val="22"/>
          <w:szCs w:val="22"/>
        </w:rPr>
      </w:pPr>
      <w:r w:rsidRPr="00D90DDB">
        <w:rPr>
          <w:rFonts w:ascii="Arial" w:hAnsi="Arial" w:cs="Arial"/>
          <w:sz w:val="22"/>
          <w:szCs w:val="22"/>
        </w:rPr>
        <w:t>Inject £1 billion a year into a much needed programme to address the pothole backlog</w:t>
      </w:r>
      <w:r>
        <w:rPr>
          <w:rFonts w:ascii="Arial" w:hAnsi="Arial" w:cs="Arial"/>
          <w:sz w:val="22"/>
          <w:szCs w:val="22"/>
        </w:rPr>
        <w:t>;</w:t>
      </w:r>
    </w:p>
    <w:p w14:paraId="3451ACF6" w14:textId="3635E335" w:rsidR="00D90DDB" w:rsidRDefault="00D90DDB" w:rsidP="009E7C7D">
      <w:pPr>
        <w:widowControl w:val="0"/>
        <w:numPr>
          <w:ilvl w:val="1"/>
          <w:numId w:val="8"/>
        </w:numPr>
        <w:tabs>
          <w:tab w:val="left" w:pos="426"/>
        </w:tabs>
        <w:ind w:left="993" w:hanging="633"/>
        <w:rPr>
          <w:rFonts w:ascii="Arial" w:hAnsi="Arial" w:cs="Arial"/>
          <w:sz w:val="22"/>
          <w:szCs w:val="22"/>
        </w:rPr>
      </w:pPr>
      <w:r w:rsidRPr="00D90DDB">
        <w:rPr>
          <w:rFonts w:ascii="Arial" w:hAnsi="Arial" w:cs="Arial"/>
          <w:sz w:val="22"/>
          <w:szCs w:val="22"/>
        </w:rPr>
        <w:t>Help the three and a half million overweight or obese children</w:t>
      </w:r>
      <w:r>
        <w:rPr>
          <w:rFonts w:ascii="Arial" w:hAnsi="Arial" w:cs="Arial"/>
          <w:sz w:val="22"/>
          <w:szCs w:val="22"/>
        </w:rPr>
        <w:t>; and</w:t>
      </w:r>
    </w:p>
    <w:p w14:paraId="4D541B50" w14:textId="2E0774FA" w:rsidR="00D90DDB" w:rsidRPr="009E7C7D" w:rsidRDefault="00D90DDB" w:rsidP="009E7C7D">
      <w:pPr>
        <w:widowControl w:val="0"/>
        <w:numPr>
          <w:ilvl w:val="1"/>
          <w:numId w:val="8"/>
        </w:numPr>
        <w:tabs>
          <w:tab w:val="left" w:pos="426"/>
        </w:tabs>
        <w:ind w:left="993" w:hanging="633"/>
        <w:rPr>
          <w:rFonts w:ascii="Arial" w:hAnsi="Arial" w:cs="Arial"/>
          <w:sz w:val="22"/>
          <w:szCs w:val="22"/>
        </w:rPr>
      </w:pPr>
      <w:r w:rsidRPr="00D90DDB">
        <w:rPr>
          <w:rFonts w:ascii="Arial" w:hAnsi="Arial" w:cs="Arial"/>
          <w:sz w:val="22"/>
          <w:szCs w:val="22"/>
        </w:rPr>
        <w:t>Ensure more people live healthier lives and tackle the harm caused by smoking and excessive drinking.</w:t>
      </w:r>
    </w:p>
    <w:p w14:paraId="4D330C2B" w14:textId="77777777" w:rsidR="00084A00" w:rsidRPr="007F7F97" w:rsidRDefault="00084A00" w:rsidP="00084A00">
      <w:pPr>
        <w:rPr>
          <w:rFonts w:ascii="Arial" w:hAnsi="Arial" w:cs="Arial"/>
          <w:b/>
          <w:color w:val="000000"/>
          <w:sz w:val="22"/>
          <w:szCs w:val="22"/>
        </w:rPr>
      </w:pPr>
    </w:p>
    <w:p w14:paraId="071F6917" w14:textId="478C3F27" w:rsidR="007F7F97" w:rsidRPr="007F7F97" w:rsidRDefault="00F12D61" w:rsidP="007F7F97">
      <w:pPr>
        <w:widowControl w:val="0"/>
        <w:tabs>
          <w:tab w:val="left" w:pos="885"/>
        </w:tabs>
        <w:rPr>
          <w:rFonts w:ascii="Arial" w:hAnsi="Arial" w:cs="Arial"/>
          <w:b/>
          <w:sz w:val="22"/>
          <w:szCs w:val="22"/>
        </w:rPr>
      </w:pPr>
      <w:r>
        <w:rPr>
          <w:rFonts w:ascii="Arial" w:hAnsi="Arial" w:cs="Arial"/>
          <w:b/>
          <w:sz w:val="22"/>
          <w:szCs w:val="22"/>
        </w:rPr>
        <w:t>Board</w:t>
      </w:r>
      <w:r w:rsidR="007F7F97" w:rsidRPr="007F7F97">
        <w:rPr>
          <w:rFonts w:ascii="Arial" w:hAnsi="Arial" w:cs="Arial"/>
          <w:b/>
          <w:sz w:val="22"/>
          <w:szCs w:val="22"/>
        </w:rPr>
        <w:t xml:space="preserve"> Work Programme and Resources </w:t>
      </w:r>
    </w:p>
    <w:p w14:paraId="5B0F443C" w14:textId="77777777" w:rsidR="007F7F97" w:rsidRPr="007F7F97" w:rsidRDefault="007F7F97" w:rsidP="007F7F97">
      <w:pPr>
        <w:pStyle w:val="ListParagraph"/>
        <w:ind w:left="0"/>
        <w:rPr>
          <w:rFonts w:ascii="Arial" w:hAnsi="Arial" w:cs="Arial"/>
          <w:sz w:val="22"/>
          <w:szCs w:val="22"/>
        </w:rPr>
      </w:pPr>
    </w:p>
    <w:p w14:paraId="1E9A36DE" w14:textId="0C3157DB" w:rsidR="000F63C6" w:rsidRPr="00DF6334" w:rsidRDefault="00F256BD" w:rsidP="000F63C6">
      <w:pPr>
        <w:widowControl w:val="0"/>
        <w:numPr>
          <w:ilvl w:val="0"/>
          <w:numId w:val="8"/>
        </w:numPr>
        <w:tabs>
          <w:tab w:val="left" w:pos="426"/>
        </w:tabs>
        <w:ind w:left="426" w:hanging="426"/>
        <w:rPr>
          <w:rFonts w:ascii="Arial" w:hAnsi="Arial" w:cs="Arial"/>
          <w:sz w:val="22"/>
          <w:szCs w:val="22"/>
        </w:rPr>
      </w:pPr>
      <w:r w:rsidRPr="00DF6334">
        <w:rPr>
          <w:rFonts w:ascii="Arial" w:hAnsi="Arial" w:cs="Arial"/>
          <w:sz w:val="22"/>
          <w:szCs w:val="22"/>
        </w:rPr>
        <w:t>T</w:t>
      </w:r>
      <w:r w:rsidR="007F7F97" w:rsidRPr="00DF6334">
        <w:rPr>
          <w:rFonts w:ascii="Arial" w:hAnsi="Arial" w:cs="Arial"/>
          <w:sz w:val="22"/>
          <w:szCs w:val="22"/>
        </w:rPr>
        <w:t xml:space="preserve">his report </w:t>
      </w:r>
      <w:r w:rsidR="00374769">
        <w:rPr>
          <w:rFonts w:ascii="Arial" w:hAnsi="Arial" w:cs="Arial"/>
          <w:sz w:val="22"/>
          <w:szCs w:val="22"/>
        </w:rPr>
        <w:t>sets o</w:t>
      </w:r>
      <w:r w:rsidR="004D57A0" w:rsidRPr="00DF6334">
        <w:rPr>
          <w:rFonts w:ascii="Arial" w:hAnsi="Arial" w:cs="Arial"/>
          <w:sz w:val="22"/>
          <w:szCs w:val="22"/>
        </w:rPr>
        <w:t xml:space="preserve">ut a </w:t>
      </w:r>
      <w:r w:rsidR="007F7F97" w:rsidRPr="00DF6334">
        <w:rPr>
          <w:rFonts w:ascii="Arial" w:hAnsi="Arial" w:cs="Arial"/>
          <w:sz w:val="22"/>
          <w:szCs w:val="22"/>
        </w:rPr>
        <w:t>suggest</w:t>
      </w:r>
      <w:r w:rsidR="004D57A0" w:rsidRPr="00DF6334">
        <w:rPr>
          <w:rFonts w:ascii="Arial" w:hAnsi="Arial" w:cs="Arial"/>
          <w:sz w:val="22"/>
          <w:szCs w:val="22"/>
        </w:rPr>
        <w:t xml:space="preserve">ed </w:t>
      </w:r>
      <w:r w:rsidRPr="00DF6334">
        <w:rPr>
          <w:rFonts w:ascii="Arial" w:hAnsi="Arial" w:cs="Arial"/>
          <w:sz w:val="22"/>
          <w:szCs w:val="22"/>
        </w:rPr>
        <w:t xml:space="preserve">work programme for the Board that is in line with the </w:t>
      </w:r>
      <w:r w:rsidR="00C97DBA" w:rsidRPr="00C97DBA">
        <w:rPr>
          <w:rFonts w:ascii="Arial" w:hAnsi="Arial" w:cs="Arial"/>
          <w:i/>
          <w:sz w:val="22"/>
          <w:szCs w:val="22"/>
        </w:rPr>
        <w:t xml:space="preserve">First </w:t>
      </w:r>
      <w:r w:rsidRPr="00DF6334">
        <w:rPr>
          <w:rFonts w:ascii="Arial" w:hAnsi="Arial" w:cs="Arial"/>
          <w:i/>
          <w:sz w:val="22"/>
          <w:szCs w:val="22"/>
        </w:rPr>
        <w:t xml:space="preserve">100 Days </w:t>
      </w:r>
      <w:r w:rsidR="002D6A5B">
        <w:rPr>
          <w:rFonts w:ascii="Arial" w:hAnsi="Arial" w:cs="Arial"/>
          <w:sz w:val="22"/>
          <w:szCs w:val="22"/>
        </w:rPr>
        <w:t xml:space="preserve">campaign </w:t>
      </w:r>
      <w:r w:rsidRPr="00DF6334">
        <w:rPr>
          <w:rFonts w:ascii="Arial" w:hAnsi="Arial" w:cs="Arial"/>
          <w:sz w:val="22"/>
          <w:szCs w:val="22"/>
        </w:rPr>
        <w:t>and will help deliver the LGA’s Business Plan priorities.  Member</w:t>
      </w:r>
      <w:r w:rsidR="0061785E" w:rsidRPr="00DF6334">
        <w:rPr>
          <w:rFonts w:ascii="Arial" w:hAnsi="Arial" w:cs="Arial"/>
          <w:sz w:val="22"/>
          <w:szCs w:val="22"/>
        </w:rPr>
        <w:t>s</w:t>
      </w:r>
      <w:r w:rsidRPr="00DF6334">
        <w:rPr>
          <w:rFonts w:ascii="Arial" w:hAnsi="Arial" w:cs="Arial"/>
          <w:sz w:val="22"/>
          <w:szCs w:val="22"/>
        </w:rPr>
        <w:t xml:space="preserve"> are asked to </w:t>
      </w:r>
      <w:r w:rsidR="00374769">
        <w:rPr>
          <w:rFonts w:ascii="Arial" w:hAnsi="Arial" w:cs="Arial"/>
          <w:sz w:val="22"/>
          <w:szCs w:val="22"/>
        </w:rPr>
        <w:t>consider</w:t>
      </w:r>
      <w:r w:rsidR="004D57A0" w:rsidRPr="00DF6334">
        <w:rPr>
          <w:rFonts w:ascii="Arial" w:hAnsi="Arial" w:cs="Arial"/>
          <w:sz w:val="22"/>
          <w:szCs w:val="22"/>
        </w:rPr>
        <w:t xml:space="preserve"> </w:t>
      </w:r>
      <w:r w:rsidRPr="00DF6334">
        <w:rPr>
          <w:rFonts w:ascii="Arial" w:hAnsi="Arial" w:cs="Arial"/>
          <w:sz w:val="22"/>
          <w:szCs w:val="22"/>
        </w:rPr>
        <w:t>the</w:t>
      </w:r>
      <w:r w:rsidR="007F7F97" w:rsidRPr="00DF6334">
        <w:rPr>
          <w:rFonts w:ascii="Arial" w:hAnsi="Arial" w:cs="Arial"/>
          <w:sz w:val="22"/>
          <w:szCs w:val="22"/>
        </w:rPr>
        <w:t xml:space="preserve"> following priorities and projects</w:t>
      </w:r>
      <w:r w:rsidR="008276A8">
        <w:rPr>
          <w:rFonts w:ascii="Arial" w:hAnsi="Arial" w:cs="Arial"/>
          <w:sz w:val="22"/>
          <w:szCs w:val="22"/>
        </w:rPr>
        <w:t xml:space="preserve"> listed in the below table a</w:t>
      </w:r>
      <w:r w:rsidRPr="00DF6334">
        <w:rPr>
          <w:rFonts w:ascii="Arial" w:hAnsi="Arial" w:cs="Arial"/>
          <w:sz w:val="22"/>
          <w:szCs w:val="22"/>
        </w:rPr>
        <w:t>s the Board’s focus for the coming year</w:t>
      </w:r>
      <w:r w:rsidR="00DF6334" w:rsidRPr="00DF6334">
        <w:rPr>
          <w:rFonts w:ascii="Arial" w:hAnsi="Arial" w:cs="Arial"/>
          <w:sz w:val="22"/>
          <w:szCs w:val="22"/>
        </w:rPr>
        <w:t>.</w:t>
      </w:r>
    </w:p>
    <w:p w14:paraId="0B19EA4F" w14:textId="233D9572" w:rsidR="00C87C14" w:rsidRPr="008276A8" w:rsidRDefault="00C87C14" w:rsidP="002D26A7">
      <w:pPr>
        <w:widowControl w:val="0"/>
        <w:tabs>
          <w:tab w:val="left" w:pos="426"/>
        </w:tabs>
        <w:rPr>
          <w:rFonts w:ascii="Arial" w:hAnsi="Arial" w:cs="Arial"/>
          <w:sz w:val="22"/>
          <w:szCs w:val="22"/>
        </w:rPr>
      </w:pPr>
    </w:p>
    <w:tbl>
      <w:tblPr>
        <w:tblStyle w:val="TableGrid"/>
        <w:tblW w:w="9781" w:type="dxa"/>
        <w:tblLook w:val="04A0" w:firstRow="1" w:lastRow="0" w:firstColumn="1" w:lastColumn="0" w:noHBand="0" w:noVBand="1"/>
      </w:tblPr>
      <w:tblGrid>
        <w:gridCol w:w="2141"/>
        <w:gridCol w:w="7640"/>
      </w:tblGrid>
      <w:tr w:rsidR="008276A8" w:rsidRPr="008276A8" w14:paraId="2F4B90D2" w14:textId="77777777" w:rsidTr="008276A8">
        <w:tc>
          <w:tcPr>
            <w:tcW w:w="9781" w:type="dxa"/>
            <w:gridSpan w:val="2"/>
            <w:shd w:val="clear" w:color="auto" w:fill="D9D9D9" w:themeFill="background1" w:themeFillShade="D9"/>
          </w:tcPr>
          <w:p w14:paraId="35BF4036" w14:textId="77777777" w:rsidR="008276A8" w:rsidRPr="008276A8" w:rsidRDefault="008276A8" w:rsidP="0045626B">
            <w:pPr>
              <w:rPr>
                <w:rFonts w:ascii="Arial" w:hAnsi="Arial" w:cs="Arial"/>
                <w:b/>
                <w:sz w:val="22"/>
                <w:szCs w:val="22"/>
              </w:rPr>
            </w:pPr>
            <w:r w:rsidRPr="008276A8">
              <w:rPr>
                <w:rFonts w:ascii="Arial" w:hAnsi="Arial" w:cs="Arial"/>
                <w:b/>
                <w:sz w:val="22"/>
                <w:szCs w:val="22"/>
              </w:rPr>
              <w:t>Work Stream: Workforce</w:t>
            </w:r>
            <w:r w:rsidRPr="008276A8">
              <w:rPr>
                <w:rFonts w:ascii="Arial" w:eastAsia="Times New Roman" w:hAnsi="Arial" w:cs="Arial"/>
                <w:b/>
                <w:sz w:val="22"/>
                <w:szCs w:val="22"/>
                <w:vertAlign w:val="superscript"/>
                <w:lang w:eastAsia="en-GB"/>
              </w:rPr>
              <w:footnoteReference w:id="1"/>
            </w:r>
          </w:p>
          <w:p w14:paraId="050F1955" w14:textId="77777777" w:rsidR="008276A8" w:rsidRPr="008276A8" w:rsidRDefault="008276A8" w:rsidP="0045626B">
            <w:pPr>
              <w:rPr>
                <w:rFonts w:ascii="Arial" w:hAnsi="Arial" w:cs="Arial"/>
                <w:b/>
                <w:sz w:val="22"/>
                <w:szCs w:val="22"/>
              </w:rPr>
            </w:pPr>
          </w:p>
        </w:tc>
      </w:tr>
      <w:tr w:rsidR="008276A8" w:rsidRPr="008276A8" w14:paraId="21E50727" w14:textId="77777777" w:rsidTr="008276A8">
        <w:tc>
          <w:tcPr>
            <w:tcW w:w="2141" w:type="dxa"/>
          </w:tcPr>
          <w:p w14:paraId="00FF91F3" w14:textId="77777777" w:rsidR="008276A8" w:rsidRPr="008276A8" w:rsidRDefault="008276A8" w:rsidP="0045626B">
            <w:pPr>
              <w:widowControl w:val="0"/>
              <w:tabs>
                <w:tab w:val="left" w:pos="426"/>
              </w:tabs>
              <w:rPr>
                <w:rFonts w:ascii="Arial" w:eastAsia="Times New Roman" w:hAnsi="Arial" w:cs="Arial"/>
                <w:sz w:val="22"/>
                <w:szCs w:val="22"/>
                <w:lang w:eastAsia="en-GB"/>
              </w:rPr>
            </w:pPr>
            <w:r w:rsidRPr="008276A8">
              <w:rPr>
                <w:rFonts w:ascii="Arial" w:eastAsia="Times New Roman" w:hAnsi="Arial" w:cs="Arial"/>
                <w:sz w:val="22"/>
                <w:szCs w:val="22"/>
                <w:lang w:eastAsia="en-GB"/>
              </w:rPr>
              <w:t>Pay negotiations</w:t>
            </w:r>
          </w:p>
          <w:p w14:paraId="678EB998" w14:textId="77777777" w:rsidR="008276A8" w:rsidRPr="008276A8" w:rsidRDefault="008276A8" w:rsidP="0045626B">
            <w:pPr>
              <w:rPr>
                <w:rFonts w:ascii="Arial" w:hAnsi="Arial" w:cs="Arial"/>
                <w:sz w:val="22"/>
                <w:szCs w:val="22"/>
              </w:rPr>
            </w:pPr>
          </w:p>
        </w:tc>
        <w:tc>
          <w:tcPr>
            <w:tcW w:w="7640" w:type="dxa"/>
          </w:tcPr>
          <w:p w14:paraId="3270F88E" w14:textId="77777777" w:rsidR="008276A8" w:rsidRDefault="008276A8" w:rsidP="002D6A5B">
            <w:pPr>
              <w:widowControl w:val="0"/>
              <w:tabs>
                <w:tab w:val="left" w:pos="426"/>
              </w:tabs>
              <w:rPr>
                <w:rFonts w:ascii="Arial" w:eastAsia="Times New Roman" w:hAnsi="Arial" w:cs="Arial"/>
                <w:sz w:val="22"/>
                <w:szCs w:val="22"/>
                <w:lang w:eastAsia="en-GB"/>
              </w:rPr>
            </w:pPr>
            <w:r w:rsidRPr="008276A8">
              <w:rPr>
                <w:rFonts w:ascii="Arial" w:eastAsia="Times New Roman" w:hAnsi="Arial" w:cs="Arial"/>
                <w:sz w:val="22"/>
                <w:szCs w:val="22"/>
                <w:lang w:eastAsia="en-GB"/>
              </w:rPr>
              <w:t xml:space="preserve">Primary responsibility for negotiations lies with the various employers’ sides but the Board will receive updates on all negotiating groups and provide comments and observations as the Workforce Board did. The key challenges are to ensure the relevance of national bargaining and to help in developing modern, flexible terms of employment. </w:t>
            </w:r>
          </w:p>
          <w:p w14:paraId="76A48DE8" w14:textId="0FEDD780" w:rsidR="002D6A5B" w:rsidRPr="002D6A5B" w:rsidRDefault="002D6A5B" w:rsidP="002D6A5B">
            <w:pPr>
              <w:widowControl w:val="0"/>
              <w:tabs>
                <w:tab w:val="left" w:pos="426"/>
              </w:tabs>
              <w:rPr>
                <w:rFonts w:ascii="Arial" w:eastAsia="Times New Roman" w:hAnsi="Arial" w:cs="Arial"/>
                <w:sz w:val="22"/>
                <w:szCs w:val="22"/>
                <w:lang w:eastAsia="en-GB"/>
              </w:rPr>
            </w:pPr>
          </w:p>
        </w:tc>
      </w:tr>
      <w:tr w:rsidR="008276A8" w:rsidRPr="008276A8" w14:paraId="2A5167BC" w14:textId="77777777" w:rsidTr="008276A8">
        <w:tc>
          <w:tcPr>
            <w:tcW w:w="2141" w:type="dxa"/>
          </w:tcPr>
          <w:p w14:paraId="6A501F09" w14:textId="77777777" w:rsidR="008276A8" w:rsidRPr="008276A8" w:rsidRDefault="008276A8" w:rsidP="0045626B">
            <w:pPr>
              <w:widowControl w:val="0"/>
              <w:tabs>
                <w:tab w:val="left" w:pos="426"/>
              </w:tabs>
              <w:rPr>
                <w:rFonts w:ascii="Arial" w:eastAsia="Times New Roman" w:hAnsi="Arial" w:cs="Arial"/>
                <w:sz w:val="22"/>
                <w:szCs w:val="22"/>
                <w:lang w:eastAsia="en-GB"/>
              </w:rPr>
            </w:pPr>
            <w:r w:rsidRPr="008276A8">
              <w:rPr>
                <w:rFonts w:ascii="Arial" w:eastAsia="Times New Roman" w:hAnsi="Arial" w:cs="Arial"/>
                <w:sz w:val="22"/>
                <w:szCs w:val="22"/>
                <w:lang w:eastAsia="en-GB"/>
              </w:rPr>
              <w:t>Pensions</w:t>
            </w:r>
          </w:p>
          <w:p w14:paraId="1EC37B22" w14:textId="77777777" w:rsidR="008276A8" w:rsidRPr="008276A8" w:rsidRDefault="008276A8" w:rsidP="0045626B">
            <w:pPr>
              <w:rPr>
                <w:rFonts w:ascii="Arial" w:hAnsi="Arial" w:cs="Arial"/>
                <w:sz w:val="22"/>
                <w:szCs w:val="22"/>
              </w:rPr>
            </w:pPr>
          </w:p>
        </w:tc>
        <w:tc>
          <w:tcPr>
            <w:tcW w:w="7640" w:type="dxa"/>
          </w:tcPr>
          <w:p w14:paraId="4C57792E" w14:textId="2E80938C" w:rsidR="008276A8" w:rsidRPr="008276A8" w:rsidRDefault="008276A8" w:rsidP="0045626B">
            <w:pPr>
              <w:widowControl w:val="0"/>
              <w:tabs>
                <w:tab w:val="left" w:pos="426"/>
              </w:tabs>
              <w:rPr>
                <w:rFonts w:ascii="Arial" w:eastAsia="Times New Roman" w:hAnsi="Arial" w:cs="Arial"/>
                <w:sz w:val="22"/>
                <w:szCs w:val="22"/>
                <w:lang w:eastAsia="en-GB"/>
              </w:rPr>
            </w:pPr>
            <w:r w:rsidRPr="008276A8">
              <w:rPr>
                <w:rFonts w:ascii="Arial" w:eastAsia="Times New Roman" w:hAnsi="Arial" w:cs="Arial"/>
                <w:sz w:val="22"/>
                <w:szCs w:val="22"/>
                <w:lang w:eastAsia="en-GB"/>
              </w:rPr>
              <w:t>Reform of the pension system is continuing and the Board will receive regular updates and be invited to discuss development</w:t>
            </w:r>
            <w:r w:rsidR="002D6A5B">
              <w:rPr>
                <w:rFonts w:ascii="Arial" w:eastAsia="Times New Roman" w:hAnsi="Arial" w:cs="Arial"/>
                <w:sz w:val="22"/>
                <w:szCs w:val="22"/>
                <w:lang w:eastAsia="en-GB"/>
              </w:rPr>
              <w:t>.</w:t>
            </w:r>
          </w:p>
          <w:p w14:paraId="52D0AB88" w14:textId="77777777" w:rsidR="008276A8" w:rsidRPr="008276A8" w:rsidRDefault="008276A8" w:rsidP="0045626B">
            <w:pPr>
              <w:rPr>
                <w:rFonts w:ascii="Arial" w:hAnsi="Arial" w:cs="Arial"/>
                <w:sz w:val="22"/>
                <w:szCs w:val="22"/>
              </w:rPr>
            </w:pPr>
          </w:p>
        </w:tc>
      </w:tr>
      <w:tr w:rsidR="008276A8" w:rsidRPr="008276A8" w14:paraId="06ABD07E" w14:textId="77777777" w:rsidTr="008276A8">
        <w:tc>
          <w:tcPr>
            <w:tcW w:w="2141" w:type="dxa"/>
          </w:tcPr>
          <w:p w14:paraId="10055D48" w14:textId="77777777" w:rsidR="008276A8" w:rsidRPr="008276A8" w:rsidRDefault="008276A8" w:rsidP="0045626B">
            <w:pPr>
              <w:widowControl w:val="0"/>
              <w:tabs>
                <w:tab w:val="left" w:pos="426"/>
              </w:tabs>
              <w:rPr>
                <w:rFonts w:ascii="Arial" w:eastAsia="Times New Roman" w:hAnsi="Arial" w:cs="Arial"/>
                <w:sz w:val="22"/>
                <w:szCs w:val="22"/>
                <w:lang w:eastAsia="en-GB"/>
              </w:rPr>
            </w:pPr>
            <w:r w:rsidRPr="008276A8">
              <w:rPr>
                <w:rFonts w:ascii="Arial" w:eastAsia="Times New Roman" w:hAnsi="Arial" w:cs="Arial"/>
                <w:sz w:val="22"/>
                <w:szCs w:val="22"/>
                <w:lang w:eastAsia="en-GB"/>
              </w:rPr>
              <w:t>Strategic pay issues</w:t>
            </w:r>
          </w:p>
          <w:p w14:paraId="38D85FA9" w14:textId="77777777" w:rsidR="008276A8" w:rsidRPr="008276A8" w:rsidRDefault="008276A8" w:rsidP="0045626B">
            <w:pPr>
              <w:rPr>
                <w:rFonts w:ascii="Arial" w:hAnsi="Arial" w:cs="Arial"/>
                <w:sz w:val="22"/>
                <w:szCs w:val="22"/>
              </w:rPr>
            </w:pPr>
          </w:p>
        </w:tc>
        <w:tc>
          <w:tcPr>
            <w:tcW w:w="7640" w:type="dxa"/>
          </w:tcPr>
          <w:p w14:paraId="5FDA9B54" w14:textId="77777777" w:rsidR="008276A8" w:rsidRPr="008276A8" w:rsidRDefault="008276A8" w:rsidP="0045626B">
            <w:pPr>
              <w:widowControl w:val="0"/>
              <w:tabs>
                <w:tab w:val="left" w:pos="426"/>
              </w:tabs>
              <w:rPr>
                <w:rFonts w:ascii="Arial" w:eastAsia="Times New Roman" w:hAnsi="Arial" w:cs="Arial"/>
                <w:sz w:val="22"/>
                <w:szCs w:val="22"/>
                <w:lang w:eastAsia="en-GB"/>
              </w:rPr>
            </w:pPr>
            <w:r w:rsidRPr="008276A8">
              <w:rPr>
                <w:rFonts w:ascii="Arial" w:eastAsia="Times New Roman" w:hAnsi="Arial" w:cs="Arial"/>
                <w:sz w:val="22"/>
                <w:szCs w:val="22"/>
                <w:lang w:eastAsia="en-GB"/>
              </w:rPr>
              <w:t>Local Government has challenges around the low paid, effective recruitment of key professionals and probity in senior pay all of which will be the subject of Board discussion.</w:t>
            </w:r>
          </w:p>
          <w:p w14:paraId="6085C38D" w14:textId="77777777" w:rsidR="008276A8" w:rsidRPr="008276A8" w:rsidRDefault="008276A8" w:rsidP="0045626B">
            <w:pPr>
              <w:rPr>
                <w:rFonts w:ascii="Arial" w:hAnsi="Arial" w:cs="Arial"/>
                <w:sz w:val="22"/>
                <w:szCs w:val="22"/>
              </w:rPr>
            </w:pPr>
          </w:p>
        </w:tc>
      </w:tr>
      <w:tr w:rsidR="008276A8" w:rsidRPr="008276A8" w14:paraId="1F3090A8" w14:textId="77777777" w:rsidTr="008276A8">
        <w:tc>
          <w:tcPr>
            <w:tcW w:w="2141" w:type="dxa"/>
          </w:tcPr>
          <w:p w14:paraId="086A2434" w14:textId="77777777" w:rsidR="008276A8" w:rsidRPr="008276A8" w:rsidRDefault="008276A8" w:rsidP="0045626B">
            <w:pPr>
              <w:widowControl w:val="0"/>
              <w:tabs>
                <w:tab w:val="left" w:pos="426"/>
              </w:tabs>
              <w:rPr>
                <w:rFonts w:ascii="Arial" w:eastAsia="Times New Roman" w:hAnsi="Arial" w:cs="Arial"/>
                <w:sz w:val="22"/>
                <w:szCs w:val="22"/>
                <w:lang w:eastAsia="en-GB"/>
              </w:rPr>
            </w:pPr>
            <w:r w:rsidRPr="008276A8">
              <w:rPr>
                <w:rFonts w:ascii="Arial" w:eastAsia="Times New Roman" w:hAnsi="Arial" w:cs="Arial"/>
                <w:sz w:val="22"/>
                <w:szCs w:val="22"/>
                <w:lang w:eastAsia="en-GB"/>
              </w:rPr>
              <w:t>Social work career development</w:t>
            </w:r>
          </w:p>
          <w:p w14:paraId="6AFB9BBB" w14:textId="77777777" w:rsidR="008276A8" w:rsidRPr="008276A8" w:rsidRDefault="008276A8" w:rsidP="0045626B">
            <w:pPr>
              <w:rPr>
                <w:rFonts w:ascii="Arial" w:hAnsi="Arial" w:cs="Arial"/>
                <w:sz w:val="22"/>
                <w:szCs w:val="22"/>
              </w:rPr>
            </w:pPr>
          </w:p>
        </w:tc>
        <w:tc>
          <w:tcPr>
            <w:tcW w:w="7640" w:type="dxa"/>
          </w:tcPr>
          <w:p w14:paraId="72ED9315" w14:textId="73291E62" w:rsidR="008276A8" w:rsidRPr="008276A8" w:rsidRDefault="008276A8" w:rsidP="00D70535">
            <w:pPr>
              <w:widowControl w:val="0"/>
              <w:tabs>
                <w:tab w:val="left" w:pos="426"/>
              </w:tabs>
              <w:rPr>
                <w:rFonts w:ascii="Arial" w:hAnsi="Arial" w:cs="Arial"/>
                <w:sz w:val="22"/>
                <w:szCs w:val="22"/>
              </w:rPr>
            </w:pPr>
            <w:r w:rsidRPr="008276A8">
              <w:rPr>
                <w:rFonts w:ascii="Arial" w:eastAsia="Times New Roman" w:hAnsi="Arial" w:cs="Arial"/>
                <w:sz w:val="22"/>
                <w:szCs w:val="22"/>
                <w:lang w:eastAsia="en-GB"/>
              </w:rPr>
              <w:t>A separate paper has been tabled outlining the joint work with the CYP Board on this issue.  See item</w:t>
            </w:r>
            <w:r w:rsidR="002D6A5B">
              <w:rPr>
                <w:rFonts w:ascii="Arial" w:eastAsia="Times New Roman" w:hAnsi="Arial" w:cs="Arial"/>
                <w:sz w:val="22"/>
                <w:szCs w:val="22"/>
                <w:lang w:eastAsia="en-GB"/>
              </w:rPr>
              <w:t xml:space="preserve"> </w:t>
            </w:r>
            <w:r w:rsidR="00D70535">
              <w:rPr>
                <w:rFonts w:ascii="Arial" w:eastAsia="Times New Roman" w:hAnsi="Arial" w:cs="Arial"/>
                <w:sz w:val="22"/>
                <w:szCs w:val="22"/>
                <w:lang w:eastAsia="en-GB"/>
              </w:rPr>
              <w:t>10</w:t>
            </w:r>
            <w:r w:rsidR="002D6A5B">
              <w:rPr>
                <w:rFonts w:ascii="Arial" w:eastAsia="Times New Roman" w:hAnsi="Arial" w:cs="Arial"/>
                <w:sz w:val="22"/>
                <w:szCs w:val="22"/>
                <w:lang w:eastAsia="en-GB"/>
              </w:rPr>
              <w:t>.</w:t>
            </w:r>
          </w:p>
        </w:tc>
      </w:tr>
      <w:tr w:rsidR="008276A8" w:rsidRPr="008276A8" w14:paraId="756483D0" w14:textId="77777777" w:rsidTr="008276A8">
        <w:tc>
          <w:tcPr>
            <w:tcW w:w="2141" w:type="dxa"/>
          </w:tcPr>
          <w:p w14:paraId="252A329B" w14:textId="77777777" w:rsidR="008276A8" w:rsidRPr="008276A8" w:rsidRDefault="008276A8" w:rsidP="0045626B">
            <w:pPr>
              <w:widowControl w:val="0"/>
              <w:tabs>
                <w:tab w:val="left" w:pos="426"/>
              </w:tabs>
              <w:rPr>
                <w:rFonts w:ascii="Arial" w:eastAsia="Times New Roman" w:hAnsi="Arial" w:cs="Arial"/>
                <w:sz w:val="22"/>
                <w:szCs w:val="22"/>
                <w:lang w:eastAsia="en-GB"/>
              </w:rPr>
            </w:pPr>
            <w:r w:rsidRPr="008276A8">
              <w:rPr>
                <w:rFonts w:ascii="Arial" w:eastAsia="Times New Roman" w:hAnsi="Arial" w:cs="Arial"/>
                <w:sz w:val="22"/>
                <w:szCs w:val="22"/>
                <w:lang w:eastAsia="en-GB"/>
              </w:rPr>
              <w:t>Workforce dimensions of public service reform</w:t>
            </w:r>
          </w:p>
        </w:tc>
        <w:tc>
          <w:tcPr>
            <w:tcW w:w="7640" w:type="dxa"/>
          </w:tcPr>
          <w:p w14:paraId="747631E1" w14:textId="223C1F71" w:rsidR="00E76B2F" w:rsidRPr="008276A8" w:rsidRDefault="008276A8" w:rsidP="0045626B">
            <w:pPr>
              <w:widowControl w:val="0"/>
              <w:tabs>
                <w:tab w:val="left" w:pos="426"/>
              </w:tabs>
              <w:rPr>
                <w:rFonts w:ascii="Arial" w:eastAsia="Times New Roman" w:hAnsi="Arial" w:cs="Arial"/>
                <w:sz w:val="22"/>
                <w:szCs w:val="22"/>
                <w:lang w:eastAsia="en-GB"/>
              </w:rPr>
            </w:pPr>
            <w:r w:rsidRPr="008276A8">
              <w:rPr>
                <w:rFonts w:ascii="Arial" w:eastAsia="Times New Roman" w:hAnsi="Arial" w:cs="Arial"/>
                <w:sz w:val="22"/>
                <w:szCs w:val="22"/>
                <w:lang w:eastAsia="en-GB"/>
              </w:rPr>
              <w:t>The reorganisation and integration of many services, especially in health and social care brings many workforce challenges over fairness in terms and conditions for example and the workforce team continues to focus on these.</w:t>
            </w:r>
          </w:p>
        </w:tc>
      </w:tr>
    </w:tbl>
    <w:p w14:paraId="778EE526" w14:textId="77777777" w:rsidR="00053ED5" w:rsidRDefault="00053ED5"/>
    <w:p w14:paraId="3FF9DE5D" w14:textId="77777777" w:rsidR="00053ED5" w:rsidRDefault="00053ED5"/>
    <w:p w14:paraId="6FD45D7D" w14:textId="77777777" w:rsidR="00053ED5" w:rsidRDefault="00053ED5"/>
    <w:p w14:paraId="41137E18" w14:textId="77777777" w:rsidR="00053ED5" w:rsidRDefault="00053ED5"/>
    <w:tbl>
      <w:tblPr>
        <w:tblStyle w:val="TableGrid"/>
        <w:tblW w:w="9781" w:type="dxa"/>
        <w:tblLook w:val="04A0" w:firstRow="1" w:lastRow="0" w:firstColumn="1" w:lastColumn="0" w:noHBand="0" w:noVBand="1"/>
      </w:tblPr>
      <w:tblGrid>
        <w:gridCol w:w="2141"/>
        <w:gridCol w:w="7640"/>
      </w:tblGrid>
      <w:tr w:rsidR="008276A8" w:rsidRPr="008276A8" w14:paraId="562D4923" w14:textId="77777777" w:rsidTr="008276A8">
        <w:tc>
          <w:tcPr>
            <w:tcW w:w="9781" w:type="dxa"/>
            <w:gridSpan w:val="2"/>
            <w:shd w:val="clear" w:color="auto" w:fill="D9D9D9" w:themeFill="background1" w:themeFillShade="D9"/>
          </w:tcPr>
          <w:p w14:paraId="2C21C52A" w14:textId="77777777" w:rsidR="008276A8" w:rsidRPr="008276A8" w:rsidRDefault="008276A8" w:rsidP="0045626B">
            <w:pPr>
              <w:rPr>
                <w:rFonts w:ascii="Arial" w:eastAsia="Times New Roman" w:hAnsi="Arial" w:cs="Arial"/>
                <w:sz w:val="22"/>
                <w:szCs w:val="22"/>
                <w:lang w:eastAsia="en-GB"/>
              </w:rPr>
            </w:pPr>
            <w:r w:rsidRPr="008276A8">
              <w:rPr>
                <w:rFonts w:ascii="Arial" w:hAnsi="Arial" w:cs="Arial"/>
                <w:b/>
                <w:sz w:val="22"/>
                <w:szCs w:val="22"/>
              </w:rPr>
              <w:t xml:space="preserve">Work Stream: </w:t>
            </w:r>
            <w:r w:rsidRPr="008276A8">
              <w:rPr>
                <w:rFonts w:ascii="Arial" w:eastAsia="Times New Roman" w:hAnsi="Arial" w:cs="Arial"/>
                <w:b/>
                <w:sz w:val="22"/>
                <w:szCs w:val="22"/>
                <w:lang w:eastAsia="en-GB"/>
              </w:rPr>
              <w:t xml:space="preserve">Local Government Finance </w:t>
            </w:r>
            <w:r w:rsidRPr="008276A8">
              <w:rPr>
                <w:rFonts w:ascii="Arial" w:eastAsia="Times New Roman" w:hAnsi="Arial" w:cs="Arial"/>
                <w:sz w:val="22"/>
                <w:szCs w:val="22"/>
                <w:lang w:eastAsia="en-GB"/>
              </w:rPr>
              <w:t xml:space="preserve"> </w:t>
            </w:r>
          </w:p>
          <w:p w14:paraId="2695A6D0" w14:textId="77777777" w:rsidR="008276A8" w:rsidRPr="008276A8" w:rsidRDefault="008276A8" w:rsidP="0045626B">
            <w:pPr>
              <w:rPr>
                <w:rFonts w:ascii="Arial" w:hAnsi="Arial" w:cs="Arial"/>
                <w:sz w:val="22"/>
                <w:szCs w:val="22"/>
              </w:rPr>
            </w:pPr>
          </w:p>
        </w:tc>
      </w:tr>
      <w:tr w:rsidR="008276A8" w:rsidRPr="008276A8" w14:paraId="7430953B" w14:textId="77777777" w:rsidTr="008276A8">
        <w:tc>
          <w:tcPr>
            <w:tcW w:w="2141" w:type="dxa"/>
            <w:vMerge w:val="restart"/>
          </w:tcPr>
          <w:p w14:paraId="225B99CF" w14:textId="77777777" w:rsidR="008276A8" w:rsidRPr="008276A8" w:rsidRDefault="008276A8" w:rsidP="0045626B">
            <w:pPr>
              <w:widowControl w:val="0"/>
              <w:tabs>
                <w:tab w:val="left" w:pos="426"/>
              </w:tabs>
              <w:rPr>
                <w:rFonts w:ascii="Arial" w:eastAsia="Times New Roman" w:hAnsi="Arial" w:cs="Arial"/>
                <w:sz w:val="22"/>
                <w:szCs w:val="22"/>
                <w:lang w:eastAsia="en-GB"/>
              </w:rPr>
            </w:pPr>
            <w:r w:rsidRPr="008276A8">
              <w:rPr>
                <w:rFonts w:ascii="Arial" w:eastAsia="Times New Roman" w:hAnsi="Arial" w:cs="Arial"/>
                <w:sz w:val="22"/>
                <w:szCs w:val="22"/>
                <w:lang w:eastAsia="en-GB"/>
              </w:rPr>
              <w:t xml:space="preserve">A fair settlement for local government </w:t>
            </w:r>
          </w:p>
          <w:p w14:paraId="2F2868BA" w14:textId="77777777" w:rsidR="008276A8" w:rsidRPr="008276A8" w:rsidRDefault="008276A8" w:rsidP="0045626B">
            <w:pPr>
              <w:rPr>
                <w:rFonts w:ascii="Arial" w:hAnsi="Arial" w:cs="Arial"/>
                <w:sz w:val="22"/>
                <w:szCs w:val="22"/>
              </w:rPr>
            </w:pPr>
          </w:p>
        </w:tc>
        <w:tc>
          <w:tcPr>
            <w:tcW w:w="7640" w:type="dxa"/>
          </w:tcPr>
          <w:p w14:paraId="323ED921" w14:textId="08E37D1C" w:rsidR="008276A8" w:rsidRDefault="008276A8" w:rsidP="00E76B2F">
            <w:pPr>
              <w:widowControl w:val="0"/>
              <w:tabs>
                <w:tab w:val="left" w:pos="426"/>
              </w:tabs>
              <w:rPr>
                <w:rFonts w:ascii="Arial" w:eastAsia="Times New Roman" w:hAnsi="Arial" w:cs="Arial"/>
                <w:sz w:val="22"/>
                <w:szCs w:val="22"/>
                <w:lang w:eastAsia="en-GB"/>
              </w:rPr>
            </w:pPr>
            <w:r w:rsidRPr="008276A8">
              <w:rPr>
                <w:rFonts w:ascii="Arial" w:eastAsia="Times New Roman" w:hAnsi="Arial" w:cs="Arial"/>
                <w:sz w:val="22"/>
                <w:szCs w:val="22"/>
                <w:lang w:eastAsia="en-GB"/>
              </w:rPr>
              <w:t>The LGA will produce submissions, and seek to influe</w:t>
            </w:r>
            <w:r w:rsidR="00E76B2F">
              <w:rPr>
                <w:rFonts w:ascii="Arial" w:eastAsia="Times New Roman" w:hAnsi="Arial" w:cs="Arial"/>
                <w:sz w:val="22"/>
                <w:szCs w:val="22"/>
                <w:lang w:eastAsia="en-GB"/>
              </w:rPr>
              <w:t>nce, the 2014 Autumn Statement (see I</w:t>
            </w:r>
            <w:r w:rsidRPr="008276A8">
              <w:rPr>
                <w:rFonts w:ascii="Arial" w:eastAsia="Times New Roman" w:hAnsi="Arial" w:cs="Arial"/>
                <w:sz w:val="22"/>
                <w:szCs w:val="22"/>
                <w:lang w:eastAsia="en-GB"/>
              </w:rPr>
              <w:t>tem</w:t>
            </w:r>
            <w:r w:rsidR="00D70535">
              <w:rPr>
                <w:rFonts w:ascii="Arial" w:eastAsia="Times New Roman" w:hAnsi="Arial" w:cs="Arial"/>
                <w:sz w:val="22"/>
                <w:szCs w:val="22"/>
                <w:lang w:eastAsia="en-GB"/>
              </w:rPr>
              <w:t xml:space="preserve"> 5</w:t>
            </w:r>
            <w:r w:rsidR="00E76B2F">
              <w:rPr>
                <w:rFonts w:ascii="Arial" w:eastAsia="Times New Roman" w:hAnsi="Arial" w:cs="Arial"/>
                <w:sz w:val="22"/>
                <w:szCs w:val="22"/>
                <w:lang w:eastAsia="en-GB"/>
              </w:rPr>
              <w:t xml:space="preserve"> on the agenda</w:t>
            </w:r>
            <w:r w:rsidRPr="008276A8">
              <w:rPr>
                <w:rFonts w:ascii="Arial" w:eastAsia="Times New Roman" w:hAnsi="Arial" w:cs="Arial"/>
                <w:sz w:val="22"/>
                <w:szCs w:val="22"/>
                <w:lang w:eastAsia="en-GB"/>
              </w:rPr>
              <w:t>), the Chancellor’s Budget (Spring 2015), and the fir</w:t>
            </w:r>
            <w:r w:rsidR="00E76B2F">
              <w:rPr>
                <w:rFonts w:ascii="Arial" w:eastAsia="Times New Roman" w:hAnsi="Arial" w:cs="Arial"/>
                <w:sz w:val="22"/>
                <w:szCs w:val="22"/>
                <w:lang w:eastAsia="en-GB"/>
              </w:rPr>
              <w:t>st Spending Review of the next G</w:t>
            </w:r>
            <w:r w:rsidRPr="008276A8">
              <w:rPr>
                <w:rFonts w:ascii="Arial" w:eastAsia="Times New Roman" w:hAnsi="Arial" w:cs="Arial"/>
                <w:sz w:val="22"/>
                <w:szCs w:val="22"/>
                <w:lang w:eastAsia="en-GB"/>
              </w:rPr>
              <w:t>overnment (2015).</w:t>
            </w:r>
          </w:p>
          <w:p w14:paraId="3C4668D5" w14:textId="1FB307CC" w:rsidR="00E76B2F" w:rsidRPr="008276A8" w:rsidRDefault="00E76B2F" w:rsidP="00E76B2F">
            <w:pPr>
              <w:widowControl w:val="0"/>
              <w:tabs>
                <w:tab w:val="left" w:pos="426"/>
              </w:tabs>
              <w:rPr>
                <w:rFonts w:ascii="Arial" w:eastAsia="Times New Roman" w:hAnsi="Arial" w:cs="Arial"/>
                <w:sz w:val="22"/>
                <w:szCs w:val="22"/>
                <w:lang w:eastAsia="en-GB"/>
              </w:rPr>
            </w:pPr>
          </w:p>
        </w:tc>
      </w:tr>
      <w:tr w:rsidR="008276A8" w:rsidRPr="008276A8" w14:paraId="6F842342" w14:textId="77777777" w:rsidTr="008276A8">
        <w:tc>
          <w:tcPr>
            <w:tcW w:w="2141" w:type="dxa"/>
            <w:vMerge/>
          </w:tcPr>
          <w:p w14:paraId="06DA012E" w14:textId="77777777" w:rsidR="008276A8" w:rsidRPr="008276A8" w:rsidRDefault="008276A8" w:rsidP="0045626B">
            <w:pPr>
              <w:rPr>
                <w:rFonts w:ascii="Arial" w:hAnsi="Arial" w:cs="Arial"/>
                <w:sz w:val="22"/>
                <w:szCs w:val="22"/>
              </w:rPr>
            </w:pPr>
          </w:p>
        </w:tc>
        <w:tc>
          <w:tcPr>
            <w:tcW w:w="7640" w:type="dxa"/>
          </w:tcPr>
          <w:p w14:paraId="2D1EBD8B" w14:textId="77777777" w:rsidR="008276A8" w:rsidRDefault="008276A8" w:rsidP="0045626B">
            <w:pPr>
              <w:widowControl w:val="0"/>
              <w:tabs>
                <w:tab w:val="left" w:pos="426"/>
              </w:tabs>
              <w:rPr>
                <w:rFonts w:ascii="Arial" w:eastAsia="Times New Roman" w:hAnsi="Arial" w:cs="Arial"/>
                <w:sz w:val="22"/>
                <w:szCs w:val="22"/>
                <w:lang w:eastAsia="en-GB"/>
              </w:rPr>
            </w:pPr>
            <w:r w:rsidRPr="008276A8">
              <w:rPr>
                <w:rFonts w:ascii="Arial" w:eastAsia="Times New Roman" w:hAnsi="Arial" w:cs="Arial"/>
                <w:sz w:val="22"/>
                <w:szCs w:val="22"/>
                <w:lang w:eastAsia="en-GB"/>
              </w:rPr>
              <w:t>The LGA will respond t</w:t>
            </w:r>
            <w:r w:rsidR="00700F0E">
              <w:rPr>
                <w:rFonts w:ascii="Arial" w:eastAsia="Times New Roman" w:hAnsi="Arial" w:cs="Arial"/>
                <w:sz w:val="22"/>
                <w:szCs w:val="22"/>
                <w:lang w:eastAsia="en-GB"/>
              </w:rPr>
              <w:t>o the 2015/16 Local Government Finance S</w:t>
            </w:r>
            <w:r w:rsidRPr="008276A8">
              <w:rPr>
                <w:rFonts w:ascii="Arial" w:eastAsia="Times New Roman" w:hAnsi="Arial" w:cs="Arial"/>
                <w:sz w:val="22"/>
                <w:szCs w:val="22"/>
                <w:lang w:eastAsia="en-GB"/>
              </w:rPr>
              <w:t>ettlement announcement (expected December 2014) and publicise the impact on authorities across the country.</w:t>
            </w:r>
          </w:p>
          <w:p w14:paraId="746C0837" w14:textId="641C4F65" w:rsidR="00700F0E" w:rsidRPr="008276A8" w:rsidRDefault="00700F0E" w:rsidP="0045626B">
            <w:pPr>
              <w:widowControl w:val="0"/>
              <w:tabs>
                <w:tab w:val="left" w:pos="426"/>
              </w:tabs>
              <w:rPr>
                <w:rFonts w:ascii="Arial" w:eastAsia="Times New Roman" w:hAnsi="Arial" w:cs="Arial"/>
                <w:sz w:val="22"/>
                <w:szCs w:val="22"/>
                <w:lang w:eastAsia="en-GB"/>
              </w:rPr>
            </w:pPr>
          </w:p>
        </w:tc>
      </w:tr>
      <w:tr w:rsidR="008276A8" w:rsidRPr="008276A8" w14:paraId="6DB65A7A" w14:textId="77777777" w:rsidTr="008276A8">
        <w:tc>
          <w:tcPr>
            <w:tcW w:w="2141" w:type="dxa"/>
            <w:vMerge/>
          </w:tcPr>
          <w:p w14:paraId="3B498FCA" w14:textId="77777777" w:rsidR="008276A8" w:rsidRPr="008276A8" w:rsidRDefault="008276A8" w:rsidP="0045626B">
            <w:pPr>
              <w:rPr>
                <w:rFonts w:ascii="Arial" w:hAnsi="Arial" w:cs="Arial"/>
                <w:sz w:val="22"/>
                <w:szCs w:val="22"/>
              </w:rPr>
            </w:pPr>
          </w:p>
        </w:tc>
        <w:tc>
          <w:tcPr>
            <w:tcW w:w="7640" w:type="dxa"/>
          </w:tcPr>
          <w:p w14:paraId="0F5A4DE6" w14:textId="77777777" w:rsidR="008276A8" w:rsidRDefault="008276A8" w:rsidP="0045626B">
            <w:pPr>
              <w:widowControl w:val="0"/>
              <w:tabs>
                <w:tab w:val="left" w:pos="426"/>
              </w:tabs>
              <w:rPr>
                <w:rFonts w:ascii="Arial" w:eastAsia="Times New Roman" w:hAnsi="Arial" w:cs="Arial"/>
                <w:sz w:val="22"/>
                <w:szCs w:val="22"/>
                <w:lang w:eastAsia="en-GB"/>
              </w:rPr>
            </w:pPr>
            <w:r w:rsidRPr="008276A8">
              <w:rPr>
                <w:rFonts w:ascii="Arial" w:eastAsia="Times New Roman" w:hAnsi="Arial" w:cs="Arial"/>
                <w:sz w:val="22"/>
                <w:szCs w:val="22"/>
                <w:lang w:eastAsia="en-GB"/>
              </w:rPr>
              <w:t>The Future Funding Outlook model will be refreshed for 2015 to reflect Government announcements and changing economic conditions since the 2014 iteration, to set out the true impact of on-going austerity and growth pressure on local government, and to aid financial planning by councils.</w:t>
            </w:r>
          </w:p>
          <w:p w14:paraId="101E191E" w14:textId="77777777" w:rsidR="00700F0E" w:rsidRPr="008276A8" w:rsidRDefault="00700F0E" w:rsidP="0045626B">
            <w:pPr>
              <w:widowControl w:val="0"/>
              <w:tabs>
                <w:tab w:val="left" w:pos="426"/>
              </w:tabs>
              <w:rPr>
                <w:rFonts w:ascii="Arial" w:eastAsia="Times New Roman" w:hAnsi="Arial" w:cs="Arial"/>
                <w:sz w:val="22"/>
                <w:szCs w:val="22"/>
                <w:lang w:eastAsia="en-GB"/>
              </w:rPr>
            </w:pPr>
          </w:p>
        </w:tc>
      </w:tr>
      <w:tr w:rsidR="008276A8" w:rsidRPr="008276A8" w14:paraId="7FA6640C" w14:textId="77777777" w:rsidTr="008276A8">
        <w:tc>
          <w:tcPr>
            <w:tcW w:w="2141" w:type="dxa"/>
            <w:vMerge w:val="restart"/>
          </w:tcPr>
          <w:p w14:paraId="07B9FE93" w14:textId="77777777" w:rsidR="008276A8" w:rsidRPr="008276A8" w:rsidRDefault="008276A8" w:rsidP="0045626B">
            <w:pPr>
              <w:rPr>
                <w:rFonts w:ascii="Arial" w:hAnsi="Arial" w:cs="Arial"/>
                <w:sz w:val="22"/>
                <w:szCs w:val="22"/>
              </w:rPr>
            </w:pPr>
            <w:r w:rsidRPr="00C97DBA">
              <w:rPr>
                <w:rFonts w:ascii="Arial" w:eastAsia="Times New Roman" w:hAnsi="Arial" w:cs="Arial"/>
                <w:i/>
                <w:sz w:val="22"/>
                <w:szCs w:val="22"/>
                <w:lang w:eastAsia="en-GB"/>
              </w:rPr>
              <w:t>First 100 Days</w:t>
            </w:r>
            <w:r w:rsidRPr="008276A8">
              <w:rPr>
                <w:rFonts w:ascii="Arial" w:eastAsia="Times New Roman" w:hAnsi="Arial" w:cs="Arial"/>
                <w:sz w:val="22"/>
                <w:szCs w:val="22"/>
                <w:lang w:eastAsia="en-GB"/>
              </w:rPr>
              <w:t xml:space="preserve"> document as they relate to local government finance </w:t>
            </w:r>
          </w:p>
        </w:tc>
        <w:tc>
          <w:tcPr>
            <w:tcW w:w="7640" w:type="dxa"/>
          </w:tcPr>
          <w:p w14:paraId="1B7EA6BC" w14:textId="77777777" w:rsidR="008276A8" w:rsidRDefault="008276A8" w:rsidP="0045626B">
            <w:pPr>
              <w:widowControl w:val="0"/>
              <w:tabs>
                <w:tab w:val="left" w:pos="426"/>
              </w:tabs>
              <w:rPr>
                <w:rFonts w:ascii="Arial" w:eastAsia="Times New Roman" w:hAnsi="Arial" w:cs="Arial"/>
                <w:sz w:val="22"/>
                <w:szCs w:val="22"/>
                <w:lang w:eastAsia="en-GB"/>
              </w:rPr>
            </w:pPr>
            <w:r w:rsidRPr="008276A8">
              <w:rPr>
                <w:rFonts w:ascii="Arial" w:eastAsia="Times New Roman" w:hAnsi="Arial" w:cs="Arial"/>
                <w:sz w:val="22"/>
                <w:szCs w:val="22"/>
                <w:lang w:eastAsia="en-GB"/>
              </w:rPr>
              <w:t>Supporting place-based finance as the “default delivery mechanism” by providing analysis and insight on the potential financial benefits, and outlining how the money flows would work in practice</w:t>
            </w:r>
            <w:r w:rsidR="00700F0E">
              <w:rPr>
                <w:rFonts w:ascii="Arial" w:eastAsia="Times New Roman" w:hAnsi="Arial" w:cs="Arial"/>
                <w:sz w:val="22"/>
                <w:szCs w:val="22"/>
                <w:lang w:eastAsia="en-GB"/>
              </w:rPr>
              <w:t>.</w:t>
            </w:r>
          </w:p>
          <w:p w14:paraId="0567F172" w14:textId="77777777" w:rsidR="00700F0E" w:rsidRPr="008276A8" w:rsidRDefault="00700F0E" w:rsidP="0045626B">
            <w:pPr>
              <w:widowControl w:val="0"/>
              <w:tabs>
                <w:tab w:val="left" w:pos="426"/>
              </w:tabs>
              <w:rPr>
                <w:rFonts w:ascii="Arial" w:eastAsia="Times New Roman" w:hAnsi="Arial" w:cs="Arial"/>
                <w:sz w:val="22"/>
                <w:szCs w:val="22"/>
                <w:lang w:eastAsia="en-GB"/>
              </w:rPr>
            </w:pPr>
          </w:p>
        </w:tc>
      </w:tr>
      <w:tr w:rsidR="008276A8" w:rsidRPr="008276A8" w14:paraId="31CD1F3F" w14:textId="77777777" w:rsidTr="008276A8">
        <w:tc>
          <w:tcPr>
            <w:tcW w:w="2141" w:type="dxa"/>
            <w:vMerge/>
          </w:tcPr>
          <w:p w14:paraId="2D59250F" w14:textId="64CF356A" w:rsidR="008276A8" w:rsidRPr="008276A8" w:rsidRDefault="008276A8" w:rsidP="0045626B">
            <w:pPr>
              <w:rPr>
                <w:rFonts w:ascii="Arial" w:hAnsi="Arial" w:cs="Arial"/>
                <w:sz w:val="22"/>
                <w:szCs w:val="22"/>
              </w:rPr>
            </w:pPr>
          </w:p>
        </w:tc>
        <w:tc>
          <w:tcPr>
            <w:tcW w:w="7640" w:type="dxa"/>
          </w:tcPr>
          <w:p w14:paraId="18BC06DB" w14:textId="77777777" w:rsidR="00700F0E" w:rsidRDefault="008276A8" w:rsidP="0045626B">
            <w:pPr>
              <w:widowControl w:val="0"/>
              <w:tabs>
                <w:tab w:val="left" w:pos="426"/>
              </w:tabs>
              <w:rPr>
                <w:rFonts w:ascii="Arial" w:eastAsia="Times New Roman" w:hAnsi="Arial" w:cs="Arial"/>
                <w:sz w:val="22"/>
                <w:szCs w:val="22"/>
                <w:lang w:eastAsia="en-GB"/>
              </w:rPr>
            </w:pPr>
            <w:r w:rsidRPr="008276A8">
              <w:rPr>
                <w:rFonts w:ascii="Arial" w:eastAsia="Times New Roman" w:hAnsi="Arial" w:cs="Arial"/>
                <w:sz w:val="22"/>
                <w:szCs w:val="22"/>
                <w:lang w:eastAsia="en-GB"/>
              </w:rPr>
              <w:t>Providing financial analysis to support the LGA’s call for further devolution</w:t>
            </w:r>
            <w:r w:rsidR="00700F0E">
              <w:rPr>
                <w:rFonts w:ascii="Arial" w:eastAsia="Times New Roman" w:hAnsi="Arial" w:cs="Arial"/>
                <w:sz w:val="22"/>
                <w:szCs w:val="22"/>
                <w:lang w:eastAsia="en-GB"/>
              </w:rPr>
              <w:t>.</w:t>
            </w:r>
          </w:p>
          <w:p w14:paraId="4FEF7E4D" w14:textId="7C95C539" w:rsidR="00700F0E" w:rsidRPr="008276A8" w:rsidRDefault="00700F0E" w:rsidP="0045626B">
            <w:pPr>
              <w:widowControl w:val="0"/>
              <w:tabs>
                <w:tab w:val="left" w:pos="426"/>
              </w:tabs>
              <w:rPr>
                <w:rFonts w:ascii="Arial" w:eastAsia="Times New Roman" w:hAnsi="Arial" w:cs="Arial"/>
                <w:sz w:val="22"/>
                <w:szCs w:val="22"/>
                <w:lang w:eastAsia="en-GB"/>
              </w:rPr>
            </w:pPr>
          </w:p>
        </w:tc>
      </w:tr>
      <w:tr w:rsidR="008276A8" w:rsidRPr="008276A8" w14:paraId="7D416012" w14:textId="77777777" w:rsidTr="008276A8">
        <w:tc>
          <w:tcPr>
            <w:tcW w:w="2141" w:type="dxa"/>
            <w:vMerge/>
          </w:tcPr>
          <w:p w14:paraId="25349479" w14:textId="6612DC2E" w:rsidR="008276A8" w:rsidRPr="008276A8" w:rsidRDefault="008276A8" w:rsidP="0045626B">
            <w:pPr>
              <w:rPr>
                <w:rFonts w:ascii="Arial" w:hAnsi="Arial" w:cs="Arial"/>
                <w:sz w:val="22"/>
                <w:szCs w:val="22"/>
              </w:rPr>
            </w:pPr>
          </w:p>
        </w:tc>
        <w:tc>
          <w:tcPr>
            <w:tcW w:w="7640" w:type="dxa"/>
          </w:tcPr>
          <w:p w14:paraId="208BECDB" w14:textId="77777777" w:rsidR="00700F0E" w:rsidRDefault="008276A8" w:rsidP="0045626B">
            <w:pPr>
              <w:widowControl w:val="0"/>
              <w:tabs>
                <w:tab w:val="left" w:pos="426"/>
              </w:tabs>
              <w:rPr>
                <w:rFonts w:ascii="Arial" w:eastAsia="Times New Roman" w:hAnsi="Arial" w:cs="Arial"/>
                <w:sz w:val="22"/>
                <w:szCs w:val="22"/>
                <w:lang w:eastAsia="en-GB"/>
              </w:rPr>
            </w:pPr>
            <w:r w:rsidRPr="008276A8">
              <w:rPr>
                <w:rFonts w:ascii="Arial" w:eastAsia="Times New Roman" w:hAnsi="Arial" w:cs="Arial"/>
                <w:sz w:val="22"/>
                <w:szCs w:val="22"/>
                <w:lang w:eastAsia="en-GB"/>
              </w:rPr>
              <w:t>Support for improved financial distribution arrangements, replacing financial distribution by Ministers with an independent distribution body</w:t>
            </w:r>
            <w:r w:rsidR="00700F0E">
              <w:rPr>
                <w:rFonts w:ascii="Arial" w:eastAsia="Times New Roman" w:hAnsi="Arial" w:cs="Arial"/>
                <w:sz w:val="22"/>
                <w:szCs w:val="22"/>
                <w:lang w:eastAsia="en-GB"/>
              </w:rPr>
              <w:t>.</w:t>
            </w:r>
          </w:p>
          <w:p w14:paraId="6D309E9A" w14:textId="0ACE1F1A" w:rsidR="00700F0E" w:rsidRPr="008276A8" w:rsidRDefault="00700F0E" w:rsidP="0045626B">
            <w:pPr>
              <w:widowControl w:val="0"/>
              <w:tabs>
                <w:tab w:val="left" w:pos="426"/>
              </w:tabs>
              <w:rPr>
                <w:rFonts w:ascii="Arial" w:eastAsia="Times New Roman" w:hAnsi="Arial" w:cs="Arial"/>
                <w:sz w:val="22"/>
                <w:szCs w:val="22"/>
                <w:lang w:eastAsia="en-GB"/>
              </w:rPr>
            </w:pPr>
          </w:p>
        </w:tc>
      </w:tr>
      <w:tr w:rsidR="008276A8" w:rsidRPr="008276A8" w14:paraId="57C0918A" w14:textId="77777777" w:rsidTr="008276A8">
        <w:tc>
          <w:tcPr>
            <w:tcW w:w="2141" w:type="dxa"/>
            <w:vMerge/>
          </w:tcPr>
          <w:p w14:paraId="500F828E" w14:textId="76B40047" w:rsidR="008276A8" w:rsidRPr="008276A8" w:rsidRDefault="008276A8" w:rsidP="0045626B">
            <w:pPr>
              <w:rPr>
                <w:rFonts w:ascii="Arial" w:hAnsi="Arial" w:cs="Arial"/>
                <w:sz w:val="22"/>
                <w:szCs w:val="22"/>
              </w:rPr>
            </w:pPr>
          </w:p>
        </w:tc>
        <w:tc>
          <w:tcPr>
            <w:tcW w:w="7640" w:type="dxa"/>
          </w:tcPr>
          <w:p w14:paraId="22641E48" w14:textId="77777777" w:rsidR="00700F0E" w:rsidRDefault="008276A8" w:rsidP="0045626B">
            <w:pPr>
              <w:widowControl w:val="0"/>
              <w:tabs>
                <w:tab w:val="left" w:pos="426"/>
              </w:tabs>
              <w:rPr>
                <w:rFonts w:ascii="Arial" w:eastAsia="Times New Roman" w:hAnsi="Arial" w:cs="Arial"/>
                <w:sz w:val="22"/>
                <w:szCs w:val="22"/>
                <w:lang w:eastAsia="en-GB"/>
              </w:rPr>
            </w:pPr>
            <w:r w:rsidRPr="008276A8">
              <w:rPr>
                <w:rFonts w:ascii="Arial" w:eastAsia="Times New Roman" w:hAnsi="Arial" w:cs="Arial"/>
                <w:sz w:val="22"/>
                <w:szCs w:val="22"/>
                <w:lang w:eastAsia="en-GB"/>
              </w:rPr>
              <w:t>Developing methodology for new budget arrangements linking to the life of the Parliament</w:t>
            </w:r>
            <w:r w:rsidR="00700F0E">
              <w:rPr>
                <w:rFonts w:ascii="Arial" w:eastAsia="Times New Roman" w:hAnsi="Arial" w:cs="Arial"/>
                <w:sz w:val="22"/>
                <w:szCs w:val="22"/>
                <w:lang w:eastAsia="en-GB"/>
              </w:rPr>
              <w:t>.</w:t>
            </w:r>
          </w:p>
          <w:p w14:paraId="7E1070B3" w14:textId="761BC511" w:rsidR="00700F0E" w:rsidRPr="008276A8" w:rsidRDefault="00700F0E" w:rsidP="0045626B">
            <w:pPr>
              <w:widowControl w:val="0"/>
              <w:tabs>
                <w:tab w:val="left" w:pos="426"/>
              </w:tabs>
              <w:rPr>
                <w:rFonts w:ascii="Arial" w:eastAsia="Times New Roman" w:hAnsi="Arial" w:cs="Arial"/>
                <w:sz w:val="22"/>
                <w:szCs w:val="22"/>
                <w:lang w:eastAsia="en-GB"/>
              </w:rPr>
            </w:pPr>
          </w:p>
        </w:tc>
      </w:tr>
      <w:tr w:rsidR="008276A8" w:rsidRPr="008276A8" w14:paraId="3EC57EC0" w14:textId="77777777" w:rsidTr="008276A8">
        <w:tc>
          <w:tcPr>
            <w:tcW w:w="2141" w:type="dxa"/>
            <w:vMerge/>
          </w:tcPr>
          <w:p w14:paraId="119C478F" w14:textId="0506EF6C" w:rsidR="008276A8" w:rsidRPr="008276A8" w:rsidRDefault="008276A8" w:rsidP="0045626B">
            <w:pPr>
              <w:rPr>
                <w:rFonts w:ascii="Arial" w:hAnsi="Arial" w:cs="Arial"/>
                <w:sz w:val="22"/>
                <w:szCs w:val="22"/>
              </w:rPr>
            </w:pPr>
          </w:p>
        </w:tc>
        <w:tc>
          <w:tcPr>
            <w:tcW w:w="7640" w:type="dxa"/>
          </w:tcPr>
          <w:p w14:paraId="3371E60F" w14:textId="77777777" w:rsidR="008276A8" w:rsidRPr="008276A8" w:rsidRDefault="008276A8" w:rsidP="0045626B">
            <w:pPr>
              <w:widowControl w:val="0"/>
              <w:tabs>
                <w:tab w:val="left" w:pos="426"/>
              </w:tabs>
              <w:rPr>
                <w:rFonts w:ascii="Arial" w:eastAsia="Times New Roman" w:hAnsi="Arial" w:cs="Arial"/>
                <w:sz w:val="22"/>
                <w:szCs w:val="22"/>
                <w:lang w:eastAsia="en-GB"/>
              </w:rPr>
            </w:pPr>
            <w:r w:rsidRPr="008276A8">
              <w:rPr>
                <w:rFonts w:ascii="Arial" w:eastAsia="Times New Roman" w:hAnsi="Arial" w:cs="Arial"/>
                <w:sz w:val="22"/>
                <w:szCs w:val="22"/>
                <w:lang w:eastAsia="en-GB"/>
              </w:rPr>
              <w:t xml:space="preserve">Other </w:t>
            </w:r>
            <w:r w:rsidRPr="006B4C6D">
              <w:rPr>
                <w:rFonts w:ascii="Arial" w:eastAsia="Times New Roman" w:hAnsi="Arial" w:cs="Arial"/>
                <w:i/>
                <w:sz w:val="22"/>
                <w:szCs w:val="22"/>
                <w:lang w:eastAsia="en-GB"/>
              </w:rPr>
              <w:t>First 100 Days</w:t>
            </w:r>
            <w:r w:rsidRPr="008276A8">
              <w:rPr>
                <w:rFonts w:ascii="Arial" w:eastAsia="Times New Roman" w:hAnsi="Arial" w:cs="Arial"/>
                <w:sz w:val="22"/>
                <w:szCs w:val="22"/>
                <w:lang w:eastAsia="en-GB"/>
              </w:rPr>
              <w:t xml:space="preserve"> activities that emerge following national and local debate.</w:t>
            </w:r>
          </w:p>
          <w:p w14:paraId="33938E43" w14:textId="77777777" w:rsidR="008276A8" w:rsidRPr="008276A8" w:rsidRDefault="008276A8" w:rsidP="0045626B">
            <w:pPr>
              <w:rPr>
                <w:rFonts w:ascii="Arial" w:hAnsi="Arial" w:cs="Arial"/>
                <w:sz w:val="22"/>
                <w:szCs w:val="22"/>
              </w:rPr>
            </w:pPr>
          </w:p>
        </w:tc>
      </w:tr>
      <w:tr w:rsidR="008276A8" w:rsidRPr="008276A8" w14:paraId="7989CAE1" w14:textId="77777777" w:rsidTr="008276A8">
        <w:tc>
          <w:tcPr>
            <w:tcW w:w="2141" w:type="dxa"/>
          </w:tcPr>
          <w:p w14:paraId="399C607F" w14:textId="77777777" w:rsidR="008276A8" w:rsidRPr="008276A8" w:rsidRDefault="008276A8" w:rsidP="0045626B">
            <w:pPr>
              <w:widowControl w:val="0"/>
              <w:tabs>
                <w:tab w:val="left" w:pos="426"/>
              </w:tabs>
              <w:rPr>
                <w:rFonts w:ascii="Arial" w:eastAsia="Times New Roman" w:hAnsi="Arial" w:cs="Arial"/>
                <w:sz w:val="22"/>
                <w:szCs w:val="22"/>
                <w:lang w:eastAsia="en-GB"/>
              </w:rPr>
            </w:pPr>
            <w:r w:rsidRPr="008276A8">
              <w:rPr>
                <w:rFonts w:ascii="Arial" w:eastAsia="Times New Roman" w:hAnsi="Arial" w:cs="Arial"/>
                <w:sz w:val="22"/>
                <w:szCs w:val="22"/>
                <w:lang w:eastAsia="en-GB"/>
              </w:rPr>
              <w:t>Independent local taxation</w:t>
            </w:r>
          </w:p>
          <w:p w14:paraId="3F2EAC52" w14:textId="77777777" w:rsidR="008276A8" w:rsidRPr="008276A8" w:rsidRDefault="008276A8" w:rsidP="0045626B">
            <w:pPr>
              <w:rPr>
                <w:rFonts w:ascii="Arial" w:hAnsi="Arial" w:cs="Arial"/>
                <w:sz w:val="22"/>
                <w:szCs w:val="22"/>
              </w:rPr>
            </w:pPr>
          </w:p>
        </w:tc>
        <w:tc>
          <w:tcPr>
            <w:tcW w:w="7640" w:type="dxa"/>
          </w:tcPr>
          <w:p w14:paraId="7C95AADD" w14:textId="77777777" w:rsidR="008276A8" w:rsidRPr="008276A8" w:rsidRDefault="008276A8" w:rsidP="0045626B">
            <w:pPr>
              <w:widowControl w:val="0"/>
              <w:tabs>
                <w:tab w:val="left" w:pos="426"/>
              </w:tabs>
              <w:rPr>
                <w:rFonts w:ascii="Arial" w:eastAsia="Times New Roman" w:hAnsi="Arial" w:cs="Arial"/>
                <w:sz w:val="22"/>
                <w:szCs w:val="22"/>
                <w:lang w:eastAsia="en-GB"/>
              </w:rPr>
            </w:pPr>
            <w:r w:rsidRPr="008276A8">
              <w:rPr>
                <w:rFonts w:ascii="Arial" w:eastAsia="Times New Roman" w:hAnsi="Arial" w:cs="Arial"/>
                <w:sz w:val="22"/>
                <w:szCs w:val="22"/>
                <w:lang w:eastAsia="en-GB"/>
              </w:rPr>
              <w:t>Updating our reviews of Business Rates Retention and Council Tax Support for the second year, identifying and lobbying on areas where the system should be improved.</w:t>
            </w:r>
          </w:p>
          <w:p w14:paraId="14C8E1C4" w14:textId="77777777" w:rsidR="008276A8" w:rsidRPr="008276A8" w:rsidRDefault="008276A8" w:rsidP="0045626B">
            <w:pPr>
              <w:rPr>
                <w:rFonts w:ascii="Arial" w:hAnsi="Arial" w:cs="Arial"/>
                <w:sz w:val="22"/>
                <w:szCs w:val="22"/>
              </w:rPr>
            </w:pPr>
          </w:p>
        </w:tc>
      </w:tr>
      <w:tr w:rsidR="008276A8" w:rsidRPr="008276A8" w14:paraId="59C0E77C" w14:textId="77777777" w:rsidTr="008276A8">
        <w:tc>
          <w:tcPr>
            <w:tcW w:w="2141" w:type="dxa"/>
          </w:tcPr>
          <w:p w14:paraId="36392029" w14:textId="77777777" w:rsidR="008276A8" w:rsidRPr="008276A8" w:rsidRDefault="008276A8" w:rsidP="0045626B">
            <w:pPr>
              <w:widowControl w:val="0"/>
              <w:tabs>
                <w:tab w:val="left" w:pos="426"/>
              </w:tabs>
              <w:rPr>
                <w:rFonts w:ascii="Arial" w:eastAsia="Times New Roman" w:hAnsi="Arial" w:cs="Arial"/>
                <w:sz w:val="22"/>
                <w:szCs w:val="22"/>
                <w:lang w:eastAsia="en-GB"/>
              </w:rPr>
            </w:pPr>
            <w:r w:rsidRPr="008276A8">
              <w:rPr>
                <w:rFonts w:ascii="Arial" w:eastAsia="Times New Roman" w:hAnsi="Arial" w:cs="Arial"/>
                <w:sz w:val="22"/>
                <w:szCs w:val="22"/>
                <w:lang w:eastAsia="en-GB"/>
              </w:rPr>
              <w:t xml:space="preserve">Sustainable funding for service delivery and investment  </w:t>
            </w:r>
          </w:p>
          <w:p w14:paraId="489399A3" w14:textId="77777777" w:rsidR="008276A8" w:rsidRPr="008276A8" w:rsidRDefault="008276A8" w:rsidP="0045626B">
            <w:pPr>
              <w:rPr>
                <w:rFonts w:ascii="Arial" w:hAnsi="Arial" w:cs="Arial"/>
                <w:sz w:val="22"/>
                <w:szCs w:val="22"/>
              </w:rPr>
            </w:pPr>
          </w:p>
        </w:tc>
        <w:tc>
          <w:tcPr>
            <w:tcW w:w="7640" w:type="dxa"/>
          </w:tcPr>
          <w:p w14:paraId="6179ECC3" w14:textId="77777777" w:rsidR="008276A8" w:rsidRPr="008276A8" w:rsidRDefault="008276A8" w:rsidP="0045626B">
            <w:pPr>
              <w:widowControl w:val="0"/>
              <w:tabs>
                <w:tab w:val="left" w:pos="426"/>
              </w:tabs>
              <w:rPr>
                <w:rFonts w:ascii="Arial" w:eastAsia="Times New Roman" w:hAnsi="Arial" w:cs="Arial"/>
                <w:sz w:val="22"/>
                <w:szCs w:val="22"/>
                <w:lang w:eastAsia="en-GB"/>
              </w:rPr>
            </w:pPr>
            <w:r w:rsidRPr="008276A8">
              <w:rPr>
                <w:rFonts w:ascii="Arial" w:eastAsia="Times New Roman" w:hAnsi="Arial" w:cs="Arial"/>
                <w:sz w:val="22"/>
                <w:szCs w:val="22"/>
                <w:lang w:eastAsia="en-GB"/>
              </w:rPr>
              <w:t>Ensure that on-going reviews of adult social care funding and education funding reflect the LGA’s values and agenda; continuing to lobby for new burdens funding for welfare reform, the Care Bill and other significant issues increasing costs to local authorities; whilst also recognising and helping to manage the increased financial risk to local authorities from such reforms.</w:t>
            </w:r>
          </w:p>
          <w:p w14:paraId="1D7CD9EC" w14:textId="77777777" w:rsidR="008276A8" w:rsidRPr="008276A8" w:rsidRDefault="008276A8" w:rsidP="0045626B">
            <w:pPr>
              <w:rPr>
                <w:rFonts w:ascii="Arial" w:hAnsi="Arial" w:cs="Arial"/>
                <w:sz w:val="22"/>
                <w:szCs w:val="22"/>
              </w:rPr>
            </w:pPr>
          </w:p>
        </w:tc>
      </w:tr>
      <w:tr w:rsidR="008276A8" w:rsidRPr="008276A8" w14:paraId="495F3E1A" w14:textId="77777777" w:rsidTr="008276A8">
        <w:tc>
          <w:tcPr>
            <w:tcW w:w="2141" w:type="dxa"/>
          </w:tcPr>
          <w:p w14:paraId="587D5517" w14:textId="77777777" w:rsidR="008276A8" w:rsidRPr="008276A8" w:rsidRDefault="008276A8" w:rsidP="0045626B">
            <w:pPr>
              <w:widowControl w:val="0"/>
              <w:tabs>
                <w:tab w:val="left" w:pos="426"/>
              </w:tabs>
              <w:rPr>
                <w:rFonts w:ascii="Arial" w:eastAsia="Times New Roman" w:hAnsi="Arial" w:cs="Arial"/>
                <w:sz w:val="22"/>
                <w:szCs w:val="22"/>
                <w:lang w:eastAsia="en-GB"/>
              </w:rPr>
            </w:pPr>
            <w:r w:rsidRPr="008276A8">
              <w:rPr>
                <w:rFonts w:ascii="Arial" w:eastAsia="Times New Roman" w:hAnsi="Arial" w:cs="Arial"/>
                <w:sz w:val="22"/>
                <w:szCs w:val="22"/>
                <w:lang w:eastAsia="en-GB"/>
              </w:rPr>
              <w:t>The Independent Commission for Local Government Finance</w:t>
            </w:r>
          </w:p>
        </w:tc>
        <w:tc>
          <w:tcPr>
            <w:tcW w:w="7640" w:type="dxa"/>
          </w:tcPr>
          <w:p w14:paraId="173DD766" w14:textId="77777777" w:rsidR="008276A8" w:rsidRDefault="008276A8" w:rsidP="0045626B">
            <w:pPr>
              <w:widowControl w:val="0"/>
              <w:tabs>
                <w:tab w:val="left" w:pos="426"/>
              </w:tabs>
              <w:rPr>
                <w:rFonts w:ascii="Arial" w:eastAsia="Times New Roman" w:hAnsi="Arial" w:cs="Arial"/>
                <w:sz w:val="22"/>
                <w:szCs w:val="22"/>
                <w:lang w:eastAsia="en-GB"/>
              </w:rPr>
            </w:pPr>
            <w:r w:rsidRPr="008276A8">
              <w:rPr>
                <w:rFonts w:ascii="Arial" w:eastAsia="Times New Roman" w:hAnsi="Arial" w:cs="Arial"/>
                <w:sz w:val="22"/>
                <w:szCs w:val="22"/>
                <w:lang w:eastAsia="en-GB"/>
              </w:rPr>
              <w:t>Continue to provide secretarial and administrative support to the Independent Commission for Local Government Finance set up earlier this year jointly by the LGA and the Chartered Institute of Public Finance and Accountancy (CIPFA) in the lead-up to its final report in early 2015, and immediately following the release of the report.</w:t>
            </w:r>
          </w:p>
          <w:p w14:paraId="5B36336A" w14:textId="77777777" w:rsidR="005A15C7" w:rsidRPr="008276A8" w:rsidRDefault="005A15C7" w:rsidP="0045626B">
            <w:pPr>
              <w:widowControl w:val="0"/>
              <w:tabs>
                <w:tab w:val="left" w:pos="426"/>
              </w:tabs>
              <w:rPr>
                <w:rFonts w:ascii="Arial" w:eastAsia="Times New Roman" w:hAnsi="Arial" w:cs="Arial"/>
                <w:sz w:val="22"/>
                <w:szCs w:val="22"/>
                <w:lang w:eastAsia="en-GB"/>
              </w:rPr>
            </w:pPr>
          </w:p>
        </w:tc>
      </w:tr>
      <w:tr w:rsidR="008276A8" w:rsidRPr="008276A8" w14:paraId="7AD83586" w14:textId="77777777" w:rsidTr="008276A8">
        <w:tc>
          <w:tcPr>
            <w:tcW w:w="2141" w:type="dxa"/>
          </w:tcPr>
          <w:p w14:paraId="65DE480E" w14:textId="77777777" w:rsidR="008276A8" w:rsidRPr="008276A8" w:rsidRDefault="008276A8" w:rsidP="0045626B">
            <w:pPr>
              <w:widowControl w:val="0"/>
              <w:tabs>
                <w:tab w:val="left" w:pos="426"/>
              </w:tabs>
              <w:rPr>
                <w:rFonts w:ascii="Arial" w:eastAsia="Times New Roman" w:hAnsi="Arial" w:cs="Arial"/>
                <w:sz w:val="22"/>
                <w:szCs w:val="22"/>
                <w:lang w:eastAsia="en-GB"/>
              </w:rPr>
            </w:pPr>
            <w:r w:rsidRPr="008276A8">
              <w:rPr>
                <w:rFonts w:ascii="Arial" w:eastAsia="Times New Roman" w:hAnsi="Arial" w:cs="Arial"/>
                <w:sz w:val="22"/>
                <w:szCs w:val="22"/>
                <w:lang w:eastAsia="en-GB"/>
              </w:rPr>
              <w:t xml:space="preserve">Municipal Bonds Agency </w:t>
            </w:r>
          </w:p>
          <w:p w14:paraId="1B7F2E69" w14:textId="77777777" w:rsidR="008276A8" w:rsidRPr="008276A8" w:rsidRDefault="008276A8" w:rsidP="0045626B">
            <w:pPr>
              <w:rPr>
                <w:rFonts w:ascii="Arial" w:hAnsi="Arial" w:cs="Arial"/>
                <w:sz w:val="22"/>
                <w:szCs w:val="22"/>
              </w:rPr>
            </w:pPr>
          </w:p>
        </w:tc>
        <w:tc>
          <w:tcPr>
            <w:tcW w:w="7640" w:type="dxa"/>
          </w:tcPr>
          <w:p w14:paraId="79242624" w14:textId="75158CC5" w:rsidR="005A15C7" w:rsidRPr="008276A8" w:rsidRDefault="008276A8" w:rsidP="005A15C7">
            <w:pPr>
              <w:widowControl w:val="0"/>
              <w:tabs>
                <w:tab w:val="left" w:pos="426"/>
              </w:tabs>
              <w:rPr>
                <w:rFonts w:ascii="Arial" w:eastAsia="Times New Roman" w:hAnsi="Arial" w:cs="Arial"/>
                <w:sz w:val="22"/>
                <w:szCs w:val="22"/>
                <w:lang w:eastAsia="en-GB"/>
              </w:rPr>
            </w:pPr>
            <w:r w:rsidRPr="008276A8">
              <w:rPr>
                <w:rFonts w:ascii="Arial" w:eastAsia="Times New Roman" w:hAnsi="Arial" w:cs="Arial"/>
                <w:sz w:val="22"/>
                <w:szCs w:val="22"/>
                <w:lang w:eastAsia="en-GB"/>
              </w:rPr>
              <w:t xml:space="preserve">The Board will be provided with periodic updates on progress with establishing the Municipal Bonds Agency and with its subsequent performance post launch.  </w:t>
            </w:r>
          </w:p>
        </w:tc>
      </w:tr>
    </w:tbl>
    <w:p w14:paraId="23D937F6" w14:textId="77777777" w:rsidR="00053ED5" w:rsidRDefault="00053ED5"/>
    <w:p w14:paraId="56C6497E" w14:textId="77777777" w:rsidR="00053ED5" w:rsidRDefault="00053ED5"/>
    <w:tbl>
      <w:tblPr>
        <w:tblStyle w:val="TableGrid"/>
        <w:tblW w:w="9781" w:type="dxa"/>
        <w:tblLook w:val="04A0" w:firstRow="1" w:lastRow="0" w:firstColumn="1" w:lastColumn="0" w:noHBand="0" w:noVBand="1"/>
      </w:tblPr>
      <w:tblGrid>
        <w:gridCol w:w="2141"/>
        <w:gridCol w:w="7640"/>
      </w:tblGrid>
      <w:tr w:rsidR="008276A8" w:rsidRPr="008276A8" w14:paraId="1A092BDA" w14:textId="77777777" w:rsidTr="008276A8">
        <w:tc>
          <w:tcPr>
            <w:tcW w:w="9781" w:type="dxa"/>
            <w:gridSpan w:val="2"/>
            <w:shd w:val="clear" w:color="auto" w:fill="D9D9D9" w:themeFill="background1" w:themeFillShade="D9"/>
          </w:tcPr>
          <w:p w14:paraId="538A5F06" w14:textId="77777777" w:rsidR="008276A8" w:rsidRPr="008276A8" w:rsidRDefault="008276A8" w:rsidP="0045626B">
            <w:pPr>
              <w:rPr>
                <w:rFonts w:ascii="Arial" w:eastAsia="Times New Roman" w:hAnsi="Arial" w:cs="Arial"/>
                <w:sz w:val="22"/>
                <w:szCs w:val="22"/>
                <w:lang w:eastAsia="en-GB"/>
              </w:rPr>
            </w:pPr>
            <w:r w:rsidRPr="008276A8">
              <w:rPr>
                <w:rFonts w:ascii="Arial" w:hAnsi="Arial" w:cs="Arial"/>
                <w:b/>
                <w:sz w:val="22"/>
                <w:szCs w:val="22"/>
              </w:rPr>
              <w:t xml:space="preserve">Work Stream: </w:t>
            </w:r>
            <w:r w:rsidRPr="008276A8">
              <w:rPr>
                <w:rFonts w:ascii="Arial" w:eastAsia="Times New Roman" w:hAnsi="Arial" w:cs="Arial"/>
                <w:b/>
                <w:sz w:val="22"/>
                <w:szCs w:val="22"/>
                <w:lang w:eastAsia="en-GB"/>
              </w:rPr>
              <w:t>EU funding</w:t>
            </w:r>
          </w:p>
          <w:p w14:paraId="7E6C4111" w14:textId="77777777" w:rsidR="008276A8" w:rsidRPr="008276A8" w:rsidRDefault="008276A8" w:rsidP="0045626B">
            <w:pPr>
              <w:rPr>
                <w:rFonts w:ascii="Arial" w:hAnsi="Arial" w:cs="Arial"/>
                <w:sz w:val="22"/>
                <w:szCs w:val="22"/>
              </w:rPr>
            </w:pPr>
          </w:p>
        </w:tc>
      </w:tr>
      <w:tr w:rsidR="008276A8" w:rsidRPr="008276A8" w14:paraId="14782957" w14:textId="77777777" w:rsidTr="008276A8">
        <w:trPr>
          <w:trHeight w:val="59"/>
        </w:trPr>
        <w:tc>
          <w:tcPr>
            <w:tcW w:w="2141" w:type="dxa"/>
          </w:tcPr>
          <w:p w14:paraId="6CE41BA4" w14:textId="0180AD0F" w:rsidR="008276A8" w:rsidRPr="008276A8" w:rsidRDefault="00DB3C17" w:rsidP="0045626B">
            <w:pPr>
              <w:rPr>
                <w:rFonts w:ascii="Arial" w:hAnsi="Arial" w:cs="Arial"/>
                <w:sz w:val="22"/>
                <w:szCs w:val="22"/>
              </w:rPr>
            </w:pPr>
            <w:r>
              <w:rPr>
                <w:rFonts w:ascii="Arial" w:eastAsia="Times New Roman" w:hAnsi="Arial" w:cs="Arial"/>
                <w:sz w:val="22"/>
                <w:szCs w:val="22"/>
                <w:lang w:eastAsia="en-GB"/>
              </w:rPr>
              <w:t>EU Structural F</w:t>
            </w:r>
            <w:r w:rsidR="008276A8" w:rsidRPr="008276A8">
              <w:rPr>
                <w:rFonts w:ascii="Arial" w:eastAsia="Times New Roman" w:hAnsi="Arial" w:cs="Arial"/>
                <w:sz w:val="22"/>
                <w:szCs w:val="22"/>
                <w:lang w:eastAsia="en-GB"/>
              </w:rPr>
              <w:t>unds for 2014-20</w:t>
            </w:r>
          </w:p>
        </w:tc>
        <w:tc>
          <w:tcPr>
            <w:tcW w:w="7640" w:type="dxa"/>
          </w:tcPr>
          <w:p w14:paraId="06054D6E" w14:textId="3B443187" w:rsidR="008276A8" w:rsidRPr="008276A8" w:rsidRDefault="008276A8" w:rsidP="00DB3C17">
            <w:pPr>
              <w:widowControl w:val="0"/>
              <w:tabs>
                <w:tab w:val="left" w:pos="426"/>
              </w:tabs>
              <w:rPr>
                <w:rFonts w:ascii="Arial" w:eastAsia="Times New Roman" w:hAnsi="Arial" w:cs="Arial"/>
                <w:sz w:val="22"/>
                <w:szCs w:val="22"/>
                <w:lang w:eastAsia="en-GB"/>
              </w:rPr>
            </w:pPr>
            <w:r w:rsidRPr="008276A8">
              <w:rPr>
                <w:rFonts w:ascii="Arial" w:eastAsia="Times New Roman" w:hAnsi="Arial" w:cs="Arial"/>
                <w:sz w:val="22"/>
                <w:szCs w:val="22"/>
                <w:lang w:eastAsia="en-GB"/>
              </w:rPr>
              <w:t xml:space="preserve">From next year, local areas across England will access £5.3 billion of EU structural funds for 2014-20.  This budget will form a large proportion of any new public resources available for local regeneration.  The LGA has already scored a major lobbying victory in securing the local delivery of EU funds from 2014 through Local Enterprise Partnership (LEP) areas.  However much of the detail of the England programme has yet to be agreed. The LGA is at the forefront of efforts to ensure arrangements are designed and agreed in a way that delivers Ministers’ commitment to devolve and allow local areas to have real influence over spending decisions.  </w:t>
            </w:r>
            <w:r w:rsidR="00D70535">
              <w:rPr>
                <w:rFonts w:ascii="Arial" w:eastAsia="Times New Roman" w:hAnsi="Arial" w:cs="Arial"/>
                <w:sz w:val="22"/>
                <w:szCs w:val="22"/>
                <w:lang w:eastAsia="en-GB"/>
              </w:rPr>
              <w:t>Item 12</w:t>
            </w:r>
            <w:r w:rsidR="00DB3C17">
              <w:rPr>
                <w:rFonts w:ascii="Arial" w:eastAsia="Times New Roman" w:hAnsi="Arial" w:cs="Arial"/>
                <w:sz w:val="22"/>
                <w:szCs w:val="22"/>
                <w:lang w:eastAsia="en-GB"/>
              </w:rPr>
              <w:t xml:space="preserve"> on </w:t>
            </w:r>
            <w:r w:rsidRPr="008276A8">
              <w:rPr>
                <w:rFonts w:ascii="Arial" w:eastAsia="Times New Roman" w:hAnsi="Arial" w:cs="Arial"/>
                <w:sz w:val="22"/>
                <w:szCs w:val="22"/>
                <w:lang w:eastAsia="en-GB"/>
              </w:rPr>
              <w:t xml:space="preserve">this agenda sets out </w:t>
            </w:r>
            <w:r w:rsidR="00DB3C17">
              <w:rPr>
                <w:rFonts w:ascii="Arial" w:eastAsia="Times New Roman" w:hAnsi="Arial" w:cs="Arial"/>
                <w:sz w:val="22"/>
                <w:szCs w:val="22"/>
                <w:lang w:eastAsia="en-GB"/>
              </w:rPr>
              <w:t>further</w:t>
            </w:r>
            <w:r w:rsidRPr="008276A8">
              <w:rPr>
                <w:rFonts w:ascii="Arial" w:eastAsia="Times New Roman" w:hAnsi="Arial" w:cs="Arial"/>
                <w:sz w:val="22"/>
                <w:szCs w:val="22"/>
                <w:lang w:eastAsia="en-GB"/>
              </w:rPr>
              <w:t xml:space="preserve"> details</w:t>
            </w:r>
            <w:r w:rsidR="00DB3C17">
              <w:rPr>
                <w:rFonts w:ascii="Arial" w:eastAsia="Times New Roman" w:hAnsi="Arial" w:cs="Arial"/>
                <w:sz w:val="22"/>
                <w:szCs w:val="22"/>
                <w:lang w:eastAsia="en-GB"/>
              </w:rPr>
              <w:t>.</w:t>
            </w:r>
          </w:p>
        </w:tc>
      </w:tr>
    </w:tbl>
    <w:p w14:paraId="5F4498A7" w14:textId="77777777" w:rsidR="00053ED5" w:rsidRDefault="00053ED5"/>
    <w:tbl>
      <w:tblPr>
        <w:tblStyle w:val="TableGrid"/>
        <w:tblW w:w="9781" w:type="dxa"/>
        <w:tblLook w:val="04A0" w:firstRow="1" w:lastRow="0" w:firstColumn="1" w:lastColumn="0" w:noHBand="0" w:noVBand="1"/>
      </w:tblPr>
      <w:tblGrid>
        <w:gridCol w:w="2141"/>
        <w:gridCol w:w="7640"/>
      </w:tblGrid>
      <w:tr w:rsidR="008276A8" w:rsidRPr="008276A8" w14:paraId="58014838" w14:textId="77777777" w:rsidTr="008276A8">
        <w:tc>
          <w:tcPr>
            <w:tcW w:w="9781" w:type="dxa"/>
            <w:gridSpan w:val="2"/>
            <w:shd w:val="clear" w:color="auto" w:fill="D9D9D9" w:themeFill="background1" w:themeFillShade="D9"/>
          </w:tcPr>
          <w:p w14:paraId="60D6A0CE" w14:textId="77777777" w:rsidR="008276A8" w:rsidRPr="008276A8" w:rsidRDefault="008276A8" w:rsidP="0045626B">
            <w:pPr>
              <w:rPr>
                <w:rFonts w:ascii="Arial" w:eastAsia="Times New Roman" w:hAnsi="Arial" w:cs="Arial"/>
                <w:sz w:val="22"/>
                <w:szCs w:val="22"/>
                <w:lang w:eastAsia="en-GB"/>
              </w:rPr>
            </w:pPr>
            <w:r w:rsidRPr="008276A8">
              <w:rPr>
                <w:rFonts w:ascii="Arial" w:hAnsi="Arial" w:cs="Arial"/>
                <w:b/>
                <w:sz w:val="22"/>
                <w:szCs w:val="22"/>
              </w:rPr>
              <w:t xml:space="preserve">Work Stream: </w:t>
            </w:r>
            <w:r w:rsidRPr="008276A8">
              <w:rPr>
                <w:rFonts w:ascii="Arial" w:eastAsia="Times New Roman" w:hAnsi="Arial" w:cs="Arial"/>
                <w:b/>
                <w:sz w:val="22"/>
                <w:szCs w:val="22"/>
                <w:lang w:eastAsia="en-GB"/>
              </w:rPr>
              <w:t xml:space="preserve">Welfare Reform </w:t>
            </w:r>
          </w:p>
          <w:p w14:paraId="24E3F380" w14:textId="77777777" w:rsidR="008276A8" w:rsidRPr="008276A8" w:rsidRDefault="008276A8" w:rsidP="0045626B">
            <w:pPr>
              <w:rPr>
                <w:rFonts w:ascii="Arial" w:hAnsi="Arial" w:cs="Arial"/>
                <w:sz w:val="22"/>
                <w:szCs w:val="22"/>
              </w:rPr>
            </w:pPr>
          </w:p>
        </w:tc>
      </w:tr>
      <w:tr w:rsidR="008276A8" w:rsidRPr="008276A8" w14:paraId="5392FD09" w14:textId="77777777" w:rsidTr="008276A8">
        <w:tc>
          <w:tcPr>
            <w:tcW w:w="2141" w:type="dxa"/>
            <w:vMerge w:val="restart"/>
          </w:tcPr>
          <w:p w14:paraId="443C7A90" w14:textId="5C6A499F" w:rsidR="008276A8" w:rsidRPr="008276A8" w:rsidRDefault="00DB3C17" w:rsidP="0045626B">
            <w:pPr>
              <w:rPr>
                <w:rFonts w:ascii="Arial" w:hAnsi="Arial" w:cs="Arial"/>
                <w:sz w:val="22"/>
                <w:szCs w:val="22"/>
              </w:rPr>
            </w:pPr>
            <w:r>
              <w:rPr>
                <w:rFonts w:ascii="Arial" w:hAnsi="Arial" w:cs="Arial"/>
                <w:sz w:val="22"/>
                <w:szCs w:val="22"/>
              </w:rPr>
              <w:t>Welfare Reform</w:t>
            </w:r>
            <w:r w:rsidR="008276A8" w:rsidRPr="008276A8">
              <w:rPr>
                <w:rFonts w:ascii="Arial" w:hAnsi="Arial" w:cs="Arial"/>
                <w:sz w:val="22"/>
                <w:szCs w:val="22"/>
              </w:rPr>
              <w:t xml:space="preserve"> </w:t>
            </w:r>
            <w:r>
              <w:rPr>
                <w:rFonts w:ascii="Arial" w:hAnsi="Arial" w:cs="Arial"/>
                <w:sz w:val="22"/>
                <w:szCs w:val="22"/>
              </w:rPr>
              <w:t xml:space="preserve">and </w:t>
            </w:r>
            <w:r w:rsidRPr="008276A8">
              <w:rPr>
                <w:rFonts w:ascii="Arial" w:hAnsi="Arial" w:cs="Arial"/>
                <w:sz w:val="22"/>
                <w:szCs w:val="22"/>
              </w:rPr>
              <w:t>Univ</w:t>
            </w:r>
            <w:r>
              <w:rPr>
                <w:rFonts w:ascii="Arial" w:hAnsi="Arial" w:cs="Arial"/>
                <w:sz w:val="22"/>
                <w:szCs w:val="22"/>
              </w:rPr>
              <w:t>ersal Credit</w:t>
            </w:r>
          </w:p>
        </w:tc>
        <w:tc>
          <w:tcPr>
            <w:tcW w:w="7640" w:type="dxa"/>
          </w:tcPr>
          <w:p w14:paraId="4ECE70B9" w14:textId="77777777" w:rsidR="00DB3C17" w:rsidRDefault="008276A8" w:rsidP="0045626B">
            <w:pPr>
              <w:widowControl w:val="0"/>
              <w:tabs>
                <w:tab w:val="left" w:pos="426"/>
              </w:tabs>
              <w:rPr>
                <w:rFonts w:ascii="Arial" w:eastAsia="Times New Roman" w:hAnsi="Arial" w:cs="Arial"/>
                <w:sz w:val="22"/>
                <w:szCs w:val="22"/>
                <w:lang w:eastAsia="en-GB"/>
              </w:rPr>
            </w:pPr>
            <w:r w:rsidRPr="008276A8">
              <w:rPr>
                <w:rFonts w:ascii="Arial" w:eastAsia="Times New Roman" w:hAnsi="Arial" w:cs="Arial"/>
                <w:sz w:val="22"/>
                <w:szCs w:val="22"/>
                <w:lang w:eastAsia="en-GB"/>
              </w:rPr>
              <w:t>Ensure that councils have a central role in the design, delivery and implementation of Universal Credit</w:t>
            </w:r>
            <w:r w:rsidR="00DB3C17">
              <w:rPr>
                <w:rFonts w:ascii="Arial" w:eastAsia="Times New Roman" w:hAnsi="Arial" w:cs="Arial"/>
                <w:sz w:val="22"/>
                <w:szCs w:val="22"/>
                <w:lang w:eastAsia="en-GB"/>
              </w:rPr>
              <w:t>.</w:t>
            </w:r>
          </w:p>
          <w:p w14:paraId="5F36C791" w14:textId="3C98D920" w:rsidR="00DB3C17" w:rsidRPr="008276A8" w:rsidRDefault="00DB3C17" w:rsidP="0045626B">
            <w:pPr>
              <w:widowControl w:val="0"/>
              <w:tabs>
                <w:tab w:val="left" w:pos="426"/>
              </w:tabs>
              <w:rPr>
                <w:rFonts w:ascii="Arial" w:eastAsia="Times New Roman" w:hAnsi="Arial" w:cs="Arial"/>
                <w:sz w:val="22"/>
                <w:szCs w:val="22"/>
                <w:lang w:eastAsia="en-GB"/>
              </w:rPr>
            </w:pPr>
          </w:p>
        </w:tc>
      </w:tr>
      <w:tr w:rsidR="008276A8" w:rsidRPr="008276A8" w14:paraId="33EA2912" w14:textId="77777777" w:rsidTr="008276A8">
        <w:tc>
          <w:tcPr>
            <w:tcW w:w="2141" w:type="dxa"/>
            <w:vMerge/>
          </w:tcPr>
          <w:p w14:paraId="490229AC" w14:textId="60C749B7" w:rsidR="008276A8" w:rsidRPr="008276A8" w:rsidRDefault="008276A8" w:rsidP="0045626B">
            <w:pPr>
              <w:rPr>
                <w:rFonts w:ascii="Arial" w:hAnsi="Arial" w:cs="Arial"/>
                <w:sz w:val="22"/>
                <w:szCs w:val="22"/>
              </w:rPr>
            </w:pPr>
          </w:p>
        </w:tc>
        <w:tc>
          <w:tcPr>
            <w:tcW w:w="7640" w:type="dxa"/>
          </w:tcPr>
          <w:p w14:paraId="5863C985" w14:textId="77777777" w:rsidR="008276A8" w:rsidRDefault="008276A8" w:rsidP="0045626B">
            <w:pPr>
              <w:widowControl w:val="0"/>
              <w:tabs>
                <w:tab w:val="left" w:pos="426"/>
              </w:tabs>
              <w:rPr>
                <w:rFonts w:ascii="Arial" w:eastAsia="Times New Roman" w:hAnsi="Arial" w:cs="Arial"/>
                <w:sz w:val="22"/>
                <w:szCs w:val="22"/>
                <w:lang w:eastAsia="en-GB"/>
              </w:rPr>
            </w:pPr>
            <w:r w:rsidRPr="008276A8">
              <w:rPr>
                <w:rFonts w:ascii="Arial" w:eastAsia="Times New Roman" w:hAnsi="Arial" w:cs="Arial"/>
                <w:sz w:val="22"/>
                <w:szCs w:val="22"/>
                <w:lang w:eastAsia="en-GB"/>
              </w:rPr>
              <w:t>Press for councils to have a central role in the commissioning and delivery of support for skills, work readiness and employment to ensure that Universal Credit can deliver on its stated aim of improving work incentives and employment outcomes</w:t>
            </w:r>
            <w:r w:rsidR="00DB3C17">
              <w:rPr>
                <w:rFonts w:ascii="Arial" w:eastAsia="Times New Roman" w:hAnsi="Arial" w:cs="Arial"/>
                <w:sz w:val="22"/>
                <w:szCs w:val="22"/>
                <w:lang w:eastAsia="en-GB"/>
              </w:rPr>
              <w:t>.</w:t>
            </w:r>
          </w:p>
          <w:p w14:paraId="7305786F" w14:textId="77777777" w:rsidR="00DB3C17" w:rsidRPr="008276A8" w:rsidRDefault="00DB3C17" w:rsidP="0045626B">
            <w:pPr>
              <w:widowControl w:val="0"/>
              <w:tabs>
                <w:tab w:val="left" w:pos="426"/>
              </w:tabs>
              <w:rPr>
                <w:rFonts w:ascii="Arial" w:eastAsia="Times New Roman" w:hAnsi="Arial" w:cs="Arial"/>
                <w:sz w:val="22"/>
                <w:szCs w:val="22"/>
                <w:lang w:eastAsia="en-GB"/>
              </w:rPr>
            </w:pPr>
          </w:p>
        </w:tc>
      </w:tr>
      <w:tr w:rsidR="008276A8" w:rsidRPr="008276A8" w14:paraId="44D6ACC6" w14:textId="77777777" w:rsidTr="008276A8">
        <w:tc>
          <w:tcPr>
            <w:tcW w:w="2141" w:type="dxa"/>
            <w:vMerge/>
          </w:tcPr>
          <w:p w14:paraId="39365D00" w14:textId="0736DD92" w:rsidR="008276A8" w:rsidRPr="008276A8" w:rsidRDefault="008276A8" w:rsidP="0045626B">
            <w:pPr>
              <w:rPr>
                <w:rFonts w:ascii="Arial" w:hAnsi="Arial" w:cs="Arial"/>
                <w:sz w:val="22"/>
                <w:szCs w:val="22"/>
              </w:rPr>
            </w:pPr>
          </w:p>
        </w:tc>
        <w:tc>
          <w:tcPr>
            <w:tcW w:w="7640" w:type="dxa"/>
          </w:tcPr>
          <w:p w14:paraId="5EDECCE1" w14:textId="77777777" w:rsidR="008276A8" w:rsidRDefault="008276A8" w:rsidP="0045626B">
            <w:pPr>
              <w:widowControl w:val="0"/>
              <w:tabs>
                <w:tab w:val="left" w:pos="426"/>
              </w:tabs>
              <w:rPr>
                <w:rFonts w:ascii="Arial" w:eastAsia="Times New Roman" w:hAnsi="Arial" w:cs="Arial"/>
                <w:sz w:val="22"/>
                <w:szCs w:val="22"/>
                <w:lang w:eastAsia="en-GB"/>
              </w:rPr>
            </w:pPr>
            <w:r w:rsidRPr="008276A8">
              <w:rPr>
                <w:rFonts w:ascii="Arial" w:eastAsia="Times New Roman" w:hAnsi="Arial" w:cs="Arial"/>
                <w:sz w:val="22"/>
                <w:szCs w:val="22"/>
                <w:lang w:eastAsia="en-GB"/>
              </w:rPr>
              <w:t>Ensure that councils are supported with local implementation and managing the wider impacts of welfare reform.</w:t>
            </w:r>
          </w:p>
          <w:p w14:paraId="759A8B15" w14:textId="77777777" w:rsidR="00DB3C17" w:rsidRPr="008276A8" w:rsidRDefault="00DB3C17" w:rsidP="0045626B">
            <w:pPr>
              <w:widowControl w:val="0"/>
              <w:tabs>
                <w:tab w:val="left" w:pos="426"/>
              </w:tabs>
              <w:rPr>
                <w:rFonts w:ascii="Arial" w:eastAsia="Times New Roman" w:hAnsi="Arial" w:cs="Arial"/>
                <w:sz w:val="22"/>
                <w:szCs w:val="22"/>
                <w:lang w:eastAsia="en-GB"/>
              </w:rPr>
            </w:pPr>
          </w:p>
        </w:tc>
      </w:tr>
      <w:tr w:rsidR="008276A8" w:rsidRPr="008276A8" w14:paraId="02937B26" w14:textId="77777777" w:rsidTr="008276A8">
        <w:tc>
          <w:tcPr>
            <w:tcW w:w="2141" w:type="dxa"/>
            <w:vMerge/>
          </w:tcPr>
          <w:p w14:paraId="7AAF036A" w14:textId="77777777" w:rsidR="008276A8" w:rsidRPr="008276A8" w:rsidRDefault="008276A8" w:rsidP="0045626B">
            <w:pPr>
              <w:rPr>
                <w:rFonts w:ascii="Arial" w:hAnsi="Arial" w:cs="Arial"/>
                <w:sz w:val="22"/>
                <w:szCs w:val="22"/>
              </w:rPr>
            </w:pPr>
          </w:p>
        </w:tc>
        <w:tc>
          <w:tcPr>
            <w:tcW w:w="7640" w:type="dxa"/>
          </w:tcPr>
          <w:p w14:paraId="2466BF56" w14:textId="77777777" w:rsidR="008276A8" w:rsidRDefault="008276A8" w:rsidP="0045626B">
            <w:pPr>
              <w:widowControl w:val="0"/>
              <w:tabs>
                <w:tab w:val="left" w:pos="426"/>
              </w:tabs>
              <w:rPr>
                <w:rFonts w:ascii="Arial" w:eastAsia="Times New Roman" w:hAnsi="Arial" w:cs="Arial"/>
                <w:sz w:val="22"/>
                <w:szCs w:val="22"/>
                <w:lang w:eastAsia="en-GB"/>
              </w:rPr>
            </w:pPr>
            <w:r w:rsidRPr="008276A8">
              <w:rPr>
                <w:rFonts w:ascii="Arial" w:eastAsia="Times New Roman" w:hAnsi="Arial" w:cs="Arial"/>
                <w:sz w:val="22"/>
                <w:szCs w:val="22"/>
                <w:lang w:eastAsia="en-GB"/>
              </w:rPr>
              <w:t>Ensure that the council role in Housing Benefit administration during and beyond Universal Credit roll out is appropriately recognised and resourced</w:t>
            </w:r>
            <w:r w:rsidR="00DB3C17">
              <w:rPr>
                <w:rFonts w:ascii="Arial" w:eastAsia="Times New Roman" w:hAnsi="Arial" w:cs="Arial"/>
                <w:sz w:val="22"/>
                <w:szCs w:val="22"/>
                <w:lang w:eastAsia="en-GB"/>
              </w:rPr>
              <w:t>.</w:t>
            </w:r>
          </w:p>
          <w:p w14:paraId="2722F165" w14:textId="77777777" w:rsidR="00DB3C17" w:rsidRPr="008276A8" w:rsidRDefault="00DB3C17" w:rsidP="0045626B">
            <w:pPr>
              <w:widowControl w:val="0"/>
              <w:tabs>
                <w:tab w:val="left" w:pos="426"/>
              </w:tabs>
              <w:rPr>
                <w:rFonts w:ascii="Arial" w:eastAsia="Times New Roman" w:hAnsi="Arial" w:cs="Arial"/>
                <w:sz w:val="22"/>
                <w:szCs w:val="22"/>
                <w:lang w:eastAsia="en-GB"/>
              </w:rPr>
            </w:pPr>
          </w:p>
        </w:tc>
      </w:tr>
      <w:tr w:rsidR="008276A8" w:rsidRPr="008276A8" w14:paraId="685D1B53" w14:textId="77777777" w:rsidTr="008276A8">
        <w:tc>
          <w:tcPr>
            <w:tcW w:w="2141" w:type="dxa"/>
            <w:vMerge/>
          </w:tcPr>
          <w:p w14:paraId="6EE810E8" w14:textId="14C719CA" w:rsidR="008276A8" w:rsidRPr="008276A8" w:rsidRDefault="008276A8" w:rsidP="0045626B">
            <w:pPr>
              <w:rPr>
                <w:rFonts w:ascii="Arial" w:hAnsi="Arial" w:cs="Arial"/>
                <w:sz w:val="22"/>
                <w:szCs w:val="22"/>
              </w:rPr>
            </w:pPr>
          </w:p>
        </w:tc>
        <w:tc>
          <w:tcPr>
            <w:tcW w:w="7640" w:type="dxa"/>
          </w:tcPr>
          <w:p w14:paraId="57DD85A6" w14:textId="65A13906" w:rsidR="00DB3C17" w:rsidRPr="008276A8" w:rsidRDefault="008276A8" w:rsidP="0045626B">
            <w:pPr>
              <w:widowControl w:val="0"/>
              <w:tabs>
                <w:tab w:val="left" w:pos="426"/>
              </w:tabs>
              <w:rPr>
                <w:rFonts w:ascii="Arial" w:eastAsia="Times New Roman" w:hAnsi="Arial" w:cs="Arial"/>
                <w:sz w:val="22"/>
                <w:szCs w:val="22"/>
                <w:lang w:eastAsia="en-GB"/>
              </w:rPr>
            </w:pPr>
            <w:r w:rsidRPr="008276A8">
              <w:rPr>
                <w:rFonts w:ascii="Arial" w:eastAsia="Times New Roman" w:hAnsi="Arial" w:cs="Arial"/>
                <w:sz w:val="22"/>
                <w:szCs w:val="22"/>
                <w:lang w:eastAsia="en-GB"/>
              </w:rPr>
              <w:t xml:space="preserve">Work to understand and manage the implications for the housing market; continue to press for greater freedom and flexibility for councils to address the undersupply of appropriate, affordable housing (shared with the Environment, Economy, Housing and Transport Board). </w:t>
            </w:r>
          </w:p>
        </w:tc>
      </w:tr>
    </w:tbl>
    <w:p w14:paraId="56EE402E" w14:textId="77777777" w:rsidR="008276A8" w:rsidRPr="008276A8" w:rsidRDefault="008276A8" w:rsidP="008276A8">
      <w:pPr>
        <w:rPr>
          <w:rFonts w:ascii="Arial" w:hAnsi="Arial" w:cs="Arial"/>
          <w:sz w:val="22"/>
          <w:szCs w:val="22"/>
        </w:rPr>
      </w:pPr>
    </w:p>
    <w:p w14:paraId="0B19EA51" w14:textId="3F8652DF" w:rsidR="00CA48F6" w:rsidRPr="004174C9" w:rsidRDefault="008276A8" w:rsidP="00544CC3">
      <w:pPr>
        <w:widowControl w:val="0"/>
        <w:tabs>
          <w:tab w:val="left" w:pos="885"/>
        </w:tabs>
        <w:rPr>
          <w:rFonts w:ascii="Arial" w:hAnsi="Arial" w:cs="Arial"/>
          <w:b/>
          <w:sz w:val="22"/>
          <w:szCs w:val="22"/>
        </w:rPr>
      </w:pPr>
      <w:r>
        <w:rPr>
          <w:rFonts w:ascii="Arial" w:hAnsi="Arial" w:cs="Arial"/>
          <w:b/>
          <w:sz w:val="22"/>
          <w:szCs w:val="22"/>
        </w:rPr>
        <w:t>Political L</w:t>
      </w:r>
      <w:r w:rsidR="00CA48F6" w:rsidRPr="004174C9">
        <w:rPr>
          <w:rFonts w:ascii="Arial" w:hAnsi="Arial" w:cs="Arial"/>
          <w:b/>
          <w:sz w:val="22"/>
          <w:szCs w:val="22"/>
        </w:rPr>
        <w:t xml:space="preserve">eadership of </w:t>
      </w:r>
      <w:r>
        <w:rPr>
          <w:rFonts w:ascii="Arial" w:hAnsi="Arial" w:cs="Arial"/>
          <w:b/>
          <w:sz w:val="22"/>
          <w:szCs w:val="22"/>
        </w:rPr>
        <w:t xml:space="preserve">the Board’s </w:t>
      </w:r>
      <w:r w:rsidR="00CA48F6" w:rsidRPr="004174C9">
        <w:rPr>
          <w:rFonts w:ascii="Arial" w:hAnsi="Arial" w:cs="Arial"/>
          <w:b/>
          <w:sz w:val="22"/>
          <w:szCs w:val="22"/>
        </w:rPr>
        <w:t>work</w:t>
      </w:r>
    </w:p>
    <w:p w14:paraId="0B19EA52" w14:textId="77777777" w:rsidR="00CA48F6" w:rsidRPr="004174C9" w:rsidRDefault="00CA48F6" w:rsidP="00447073">
      <w:pPr>
        <w:jc w:val="both"/>
        <w:rPr>
          <w:rFonts w:ascii="Arial" w:hAnsi="Arial" w:cs="Arial"/>
          <w:b/>
          <w:sz w:val="22"/>
          <w:szCs w:val="22"/>
          <w:u w:val="single"/>
        </w:rPr>
      </w:pPr>
    </w:p>
    <w:p w14:paraId="229865D3" w14:textId="51011029" w:rsidR="00BA080B" w:rsidRPr="00BA080B" w:rsidRDefault="00BA080B" w:rsidP="00BA080B">
      <w:pPr>
        <w:widowControl w:val="0"/>
        <w:numPr>
          <w:ilvl w:val="0"/>
          <w:numId w:val="8"/>
        </w:numPr>
        <w:tabs>
          <w:tab w:val="left" w:pos="426"/>
        </w:tabs>
        <w:ind w:left="426" w:hanging="426"/>
        <w:rPr>
          <w:rFonts w:ascii="Arial" w:hAnsi="Arial" w:cs="Arial"/>
          <w:sz w:val="22"/>
          <w:szCs w:val="22"/>
        </w:rPr>
      </w:pPr>
      <w:r w:rsidRPr="00BA080B">
        <w:rPr>
          <w:rFonts w:ascii="Arial" w:hAnsi="Arial" w:cs="Arial"/>
          <w:sz w:val="22"/>
          <w:szCs w:val="22"/>
        </w:rPr>
        <w:t>Earlier this month, Lead Members met and discussed how to structure the leadership of the Board’s lobbying priorities to make the most effective use of resources and to ensure the</w:t>
      </w:r>
      <w:r w:rsidR="007E7C7B">
        <w:rPr>
          <w:rFonts w:ascii="Arial" w:hAnsi="Arial" w:cs="Arial"/>
          <w:sz w:val="22"/>
          <w:szCs w:val="22"/>
        </w:rPr>
        <w:t xml:space="preserve"> full breadth of </w:t>
      </w:r>
      <w:r w:rsidR="00DB3C17">
        <w:rPr>
          <w:rFonts w:ascii="Arial" w:hAnsi="Arial" w:cs="Arial"/>
          <w:sz w:val="22"/>
          <w:szCs w:val="22"/>
        </w:rPr>
        <w:t xml:space="preserve">the </w:t>
      </w:r>
      <w:r w:rsidRPr="00BA080B">
        <w:rPr>
          <w:rFonts w:ascii="Arial" w:hAnsi="Arial" w:cs="Arial"/>
          <w:sz w:val="22"/>
          <w:szCs w:val="22"/>
        </w:rPr>
        <w:t>Board’s priorities have political traction.</w:t>
      </w:r>
    </w:p>
    <w:p w14:paraId="4B870BD2" w14:textId="77777777" w:rsidR="00BA080B" w:rsidRPr="00BA080B" w:rsidRDefault="00BA080B" w:rsidP="00BA080B">
      <w:pPr>
        <w:widowControl w:val="0"/>
        <w:tabs>
          <w:tab w:val="left" w:pos="426"/>
        </w:tabs>
        <w:ind w:left="426"/>
        <w:rPr>
          <w:rFonts w:ascii="Arial" w:hAnsi="Arial" w:cs="Arial"/>
          <w:sz w:val="22"/>
          <w:szCs w:val="22"/>
        </w:rPr>
      </w:pPr>
    </w:p>
    <w:p w14:paraId="532C2946" w14:textId="2A2AF6A5" w:rsidR="00BD1AD4" w:rsidRDefault="00BA080B" w:rsidP="00BD1AD4">
      <w:pPr>
        <w:widowControl w:val="0"/>
        <w:numPr>
          <w:ilvl w:val="0"/>
          <w:numId w:val="8"/>
        </w:numPr>
        <w:tabs>
          <w:tab w:val="left" w:pos="426"/>
        </w:tabs>
        <w:ind w:left="426" w:hanging="426"/>
        <w:rPr>
          <w:rFonts w:ascii="Arial" w:hAnsi="Arial" w:cs="Arial"/>
          <w:sz w:val="22"/>
          <w:szCs w:val="22"/>
        </w:rPr>
      </w:pPr>
      <w:r w:rsidRPr="00BD1AD4">
        <w:rPr>
          <w:rFonts w:ascii="Arial" w:hAnsi="Arial" w:cs="Arial"/>
          <w:sz w:val="22"/>
          <w:szCs w:val="22"/>
        </w:rPr>
        <w:t xml:space="preserve">They agreed that each Lead Member would hold a portfolio for one of the five policy </w:t>
      </w:r>
      <w:r w:rsidR="00DB3C17">
        <w:rPr>
          <w:rFonts w:ascii="Arial" w:hAnsi="Arial" w:cs="Arial"/>
          <w:sz w:val="22"/>
          <w:szCs w:val="22"/>
        </w:rPr>
        <w:t>areas</w:t>
      </w:r>
      <w:r w:rsidRPr="00BD1AD4">
        <w:rPr>
          <w:rFonts w:ascii="Arial" w:hAnsi="Arial" w:cs="Arial"/>
          <w:sz w:val="22"/>
          <w:szCs w:val="22"/>
        </w:rPr>
        <w:t xml:space="preserve"> within the Board’s remit</w:t>
      </w:r>
      <w:r w:rsidR="00DB3C17">
        <w:rPr>
          <w:rFonts w:ascii="Arial" w:hAnsi="Arial" w:cs="Arial"/>
          <w:sz w:val="22"/>
          <w:szCs w:val="22"/>
        </w:rPr>
        <w:t xml:space="preserve">, which they would be </w:t>
      </w:r>
      <w:r w:rsidRPr="00BD1AD4">
        <w:rPr>
          <w:rFonts w:ascii="Arial" w:hAnsi="Arial" w:cs="Arial"/>
          <w:sz w:val="22"/>
          <w:szCs w:val="22"/>
        </w:rPr>
        <w:t>responsible for championing with th</w:t>
      </w:r>
      <w:r w:rsidR="00DB3C17">
        <w:rPr>
          <w:rFonts w:ascii="Arial" w:hAnsi="Arial" w:cs="Arial"/>
          <w:sz w:val="22"/>
          <w:szCs w:val="22"/>
        </w:rPr>
        <w:t>e assistance of officer support</w:t>
      </w:r>
      <w:r w:rsidRPr="00BD1AD4">
        <w:rPr>
          <w:rFonts w:ascii="Arial" w:hAnsi="Arial" w:cs="Arial"/>
          <w:sz w:val="22"/>
          <w:szCs w:val="22"/>
        </w:rPr>
        <w:t xml:space="preserve">. </w:t>
      </w:r>
      <w:r w:rsidR="00BD1AD4" w:rsidRPr="00BD1AD4">
        <w:rPr>
          <w:rFonts w:ascii="Arial" w:hAnsi="Arial" w:cs="Arial"/>
          <w:sz w:val="22"/>
          <w:szCs w:val="22"/>
        </w:rPr>
        <w:t xml:space="preserve"> </w:t>
      </w:r>
      <w:r w:rsidR="00DB3C17">
        <w:rPr>
          <w:rFonts w:ascii="Arial" w:hAnsi="Arial" w:cs="Arial"/>
          <w:sz w:val="22"/>
          <w:szCs w:val="22"/>
        </w:rPr>
        <w:t xml:space="preserve">Lead </w:t>
      </w:r>
      <w:r w:rsidR="00BD1AD4" w:rsidRPr="00BD1AD4">
        <w:rPr>
          <w:rFonts w:ascii="Arial" w:hAnsi="Arial" w:cs="Arial"/>
          <w:sz w:val="22"/>
          <w:szCs w:val="22"/>
        </w:rPr>
        <w:t xml:space="preserve">Members agreed that for the purposes of continuity, </w:t>
      </w:r>
      <w:r w:rsidR="00DB3C17">
        <w:rPr>
          <w:rFonts w:ascii="Arial" w:hAnsi="Arial" w:cs="Arial"/>
          <w:sz w:val="22"/>
          <w:szCs w:val="22"/>
        </w:rPr>
        <w:t xml:space="preserve">the remaining portfolio </w:t>
      </w:r>
      <w:r w:rsidR="00BD1AD4" w:rsidRPr="00BD1AD4">
        <w:rPr>
          <w:rFonts w:ascii="Arial" w:hAnsi="Arial" w:cs="Arial"/>
          <w:sz w:val="22"/>
          <w:szCs w:val="22"/>
        </w:rPr>
        <w:t xml:space="preserve">should remain with the </w:t>
      </w:r>
      <w:r w:rsidR="00DB3C17">
        <w:rPr>
          <w:rFonts w:ascii="Arial" w:hAnsi="Arial" w:cs="Arial"/>
          <w:sz w:val="22"/>
          <w:szCs w:val="22"/>
        </w:rPr>
        <w:t>elected member</w:t>
      </w:r>
      <w:r w:rsidR="00BD1AD4" w:rsidRPr="00BD1AD4">
        <w:rPr>
          <w:rFonts w:ascii="Arial" w:hAnsi="Arial" w:cs="Arial"/>
          <w:sz w:val="22"/>
          <w:szCs w:val="22"/>
        </w:rPr>
        <w:t xml:space="preserve"> who</w:t>
      </w:r>
      <w:r w:rsidR="00DB3C17">
        <w:rPr>
          <w:rFonts w:ascii="Arial" w:hAnsi="Arial" w:cs="Arial"/>
          <w:sz w:val="22"/>
          <w:szCs w:val="22"/>
        </w:rPr>
        <w:t xml:space="preserve"> had </w:t>
      </w:r>
      <w:r w:rsidR="0034074C">
        <w:rPr>
          <w:rFonts w:ascii="Arial" w:hAnsi="Arial" w:cs="Arial"/>
          <w:sz w:val="22"/>
          <w:szCs w:val="22"/>
        </w:rPr>
        <w:t xml:space="preserve">championed this policy area </w:t>
      </w:r>
      <w:r w:rsidR="00DB3C17">
        <w:rPr>
          <w:rFonts w:ascii="Arial" w:hAnsi="Arial" w:cs="Arial"/>
          <w:sz w:val="22"/>
          <w:szCs w:val="22"/>
        </w:rPr>
        <w:t xml:space="preserve">within </w:t>
      </w:r>
      <w:r w:rsidR="00BD1AD4" w:rsidRPr="00BD1AD4">
        <w:rPr>
          <w:rFonts w:ascii="Arial" w:hAnsi="Arial" w:cs="Arial"/>
          <w:sz w:val="22"/>
          <w:szCs w:val="22"/>
        </w:rPr>
        <w:t xml:space="preserve">the previous </w:t>
      </w:r>
      <w:r w:rsidR="0034074C">
        <w:rPr>
          <w:rFonts w:ascii="Arial" w:hAnsi="Arial" w:cs="Arial"/>
          <w:sz w:val="22"/>
          <w:szCs w:val="22"/>
        </w:rPr>
        <w:t xml:space="preserve">governance </w:t>
      </w:r>
      <w:r w:rsidR="00797EF5">
        <w:rPr>
          <w:rFonts w:ascii="Arial" w:hAnsi="Arial" w:cs="Arial"/>
          <w:sz w:val="22"/>
          <w:szCs w:val="22"/>
        </w:rPr>
        <w:t>arrangements</w:t>
      </w:r>
      <w:r w:rsidR="0034074C">
        <w:rPr>
          <w:rFonts w:ascii="Arial" w:hAnsi="Arial" w:cs="Arial"/>
          <w:sz w:val="22"/>
          <w:szCs w:val="22"/>
        </w:rPr>
        <w:t>.</w:t>
      </w:r>
      <w:r w:rsidR="00BD1AD4" w:rsidRPr="00BD1AD4">
        <w:rPr>
          <w:rFonts w:ascii="Arial" w:hAnsi="Arial" w:cs="Arial"/>
          <w:sz w:val="22"/>
          <w:szCs w:val="22"/>
        </w:rPr>
        <w:t xml:space="preserve">  </w:t>
      </w:r>
      <w:r w:rsidR="00DB3C17">
        <w:rPr>
          <w:rFonts w:ascii="Arial" w:hAnsi="Arial" w:cs="Arial"/>
          <w:sz w:val="22"/>
          <w:szCs w:val="22"/>
        </w:rPr>
        <w:t xml:space="preserve">The agreed </w:t>
      </w:r>
      <w:r w:rsidR="00797EF5">
        <w:rPr>
          <w:rFonts w:ascii="Arial" w:hAnsi="Arial" w:cs="Arial"/>
          <w:sz w:val="22"/>
          <w:szCs w:val="22"/>
        </w:rPr>
        <w:t>p</w:t>
      </w:r>
      <w:r w:rsidR="00BD1AD4" w:rsidRPr="00BD1AD4">
        <w:rPr>
          <w:rFonts w:ascii="Arial" w:hAnsi="Arial" w:cs="Arial"/>
          <w:sz w:val="22"/>
          <w:szCs w:val="22"/>
        </w:rPr>
        <w:t>ortfolio</w:t>
      </w:r>
      <w:r w:rsidR="00DB3C17">
        <w:rPr>
          <w:rFonts w:ascii="Arial" w:hAnsi="Arial" w:cs="Arial"/>
          <w:sz w:val="22"/>
          <w:szCs w:val="22"/>
        </w:rPr>
        <w:t xml:space="preserve"> holders and areas</w:t>
      </w:r>
      <w:r w:rsidR="00BD1AD4" w:rsidRPr="00BD1AD4">
        <w:rPr>
          <w:rFonts w:ascii="Arial" w:hAnsi="Arial" w:cs="Arial"/>
          <w:sz w:val="22"/>
          <w:szCs w:val="22"/>
        </w:rPr>
        <w:t xml:space="preserve"> are: </w:t>
      </w:r>
    </w:p>
    <w:p w14:paraId="5D246293" w14:textId="77777777" w:rsidR="00764641" w:rsidRDefault="00764641" w:rsidP="00764641">
      <w:pPr>
        <w:pStyle w:val="ListParagraph"/>
        <w:rPr>
          <w:rFonts w:ascii="Arial" w:hAnsi="Arial" w:cs="Arial"/>
          <w:sz w:val="22"/>
          <w:szCs w:val="22"/>
        </w:rPr>
      </w:pPr>
    </w:p>
    <w:p w14:paraId="7D025283" w14:textId="77777777" w:rsidR="00764641" w:rsidRPr="00323E5E" w:rsidRDefault="00764641" w:rsidP="00764641">
      <w:pPr>
        <w:widowControl w:val="0"/>
        <w:tabs>
          <w:tab w:val="left" w:pos="426"/>
        </w:tabs>
        <w:rPr>
          <w:rFonts w:ascii="Arial" w:hAnsi="Arial" w:cs="Arial"/>
          <w:sz w:val="22"/>
          <w:szCs w:val="22"/>
        </w:rPr>
      </w:pPr>
    </w:p>
    <w:p w14:paraId="6F21E2CF" w14:textId="53E4E45B" w:rsidR="00BD1AD4" w:rsidRDefault="00BD1AD4" w:rsidP="00BD1AD4">
      <w:pPr>
        <w:widowControl w:val="0"/>
        <w:numPr>
          <w:ilvl w:val="1"/>
          <w:numId w:val="8"/>
        </w:numPr>
        <w:tabs>
          <w:tab w:val="left" w:pos="426"/>
        </w:tabs>
        <w:rPr>
          <w:rFonts w:ascii="Arial" w:hAnsi="Arial" w:cs="Arial"/>
          <w:sz w:val="22"/>
          <w:szCs w:val="22"/>
        </w:rPr>
      </w:pPr>
      <w:r w:rsidRPr="00BD1AD4">
        <w:rPr>
          <w:rFonts w:ascii="Arial" w:hAnsi="Arial" w:cs="Arial"/>
          <w:sz w:val="22"/>
          <w:szCs w:val="22"/>
        </w:rPr>
        <w:lastRenderedPageBreak/>
        <w:t>Lo</w:t>
      </w:r>
      <w:r>
        <w:rPr>
          <w:rFonts w:ascii="Arial" w:hAnsi="Arial" w:cs="Arial"/>
          <w:sz w:val="22"/>
          <w:szCs w:val="22"/>
        </w:rPr>
        <w:t>cal Government Finance</w:t>
      </w:r>
      <w:r>
        <w:rPr>
          <w:rFonts w:ascii="Arial" w:hAnsi="Arial" w:cs="Arial"/>
          <w:sz w:val="22"/>
          <w:szCs w:val="22"/>
        </w:rPr>
        <w:tab/>
        <w:t xml:space="preserve">Cllr Claire </w:t>
      </w:r>
      <w:proofErr w:type="spellStart"/>
      <w:r>
        <w:rPr>
          <w:rFonts w:ascii="Arial" w:hAnsi="Arial" w:cs="Arial"/>
          <w:sz w:val="22"/>
          <w:szCs w:val="22"/>
        </w:rPr>
        <w:t>Kober</w:t>
      </w:r>
      <w:proofErr w:type="spellEnd"/>
    </w:p>
    <w:p w14:paraId="59BB3FEB" w14:textId="0F195F70" w:rsidR="00BD1AD4" w:rsidRDefault="00BD1AD4" w:rsidP="00BD1AD4">
      <w:pPr>
        <w:widowControl w:val="0"/>
        <w:numPr>
          <w:ilvl w:val="1"/>
          <w:numId w:val="8"/>
        </w:numPr>
        <w:tabs>
          <w:tab w:val="left" w:pos="426"/>
        </w:tabs>
        <w:rPr>
          <w:rFonts w:ascii="Arial" w:hAnsi="Arial" w:cs="Arial"/>
          <w:sz w:val="22"/>
          <w:szCs w:val="22"/>
        </w:rPr>
      </w:pPr>
      <w:r w:rsidRPr="00BD1AD4">
        <w:rPr>
          <w:rFonts w:ascii="Arial" w:hAnsi="Arial" w:cs="Arial"/>
          <w:sz w:val="22"/>
          <w:szCs w:val="22"/>
        </w:rPr>
        <w:t>Workforce</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Cllr Roger Phillips </w:t>
      </w:r>
    </w:p>
    <w:p w14:paraId="42653A56" w14:textId="17D2D82B" w:rsidR="00BD1AD4" w:rsidRDefault="00BD1AD4" w:rsidP="00BD1AD4">
      <w:pPr>
        <w:widowControl w:val="0"/>
        <w:numPr>
          <w:ilvl w:val="1"/>
          <w:numId w:val="8"/>
        </w:numPr>
        <w:tabs>
          <w:tab w:val="left" w:pos="426"/>
        </w:tabs>
        <w:rPr>
          <w:rFonts w:ascii="Arial" w:hAnsi="Arial" w:cs="Arial"/>
          <w:sz w:val="22"/>
          <w:szCs w:val="22"/>
        </w:rPr>
      </w:pPr>
      <w:r>
        <w:rPr>
          <w:rFonts w:ascii="Arial" w:hAnsi="Arial" w:cs="Arial"/>
          <w:sz w:val="22"/>
          <w:szCs w:val="22"/>
        </w:rPr>
        <w:t>W</w:t>
      </w:r>
      <w:r w:rsidR="007E7C7B">
        <w:rPr>
          <w:rFonts w:ascii="Arial" w:hAnsi="Arial" w:cs="Arial"/>
          <w:sz w:val="22"/>
          <w:szCs w:val="22"/>
        </w:rPr>
        <w:t>elfare Reform</w:t>
      </w:r>
      <w:r>
        <w:rPr>
          <w:rFonts w:ascii="Arial" w:hAnsi="Arial" w:cs="Arial"/>
          <w:sz w:val="22"/>
          <w:szCs w:val="22"/>
        </w:rPr>
        <w:tab/>
      </w:r>
      <w:r>
        <w:rPr>
          <w:rFonts w:ascii="Arial" w:hAnsi="Arial" w:cs="Arial"/>
          <w:sz w:val="22"/>
          <w:szCs w:val="22"/>
        </w:rPr>
        <w:tab/>
        <w:t xml:space="preserve">Cllr Claire Hudson </w:t>
      </w:r>
    </w:p>
    <w:p w14:paraId="7A970DC7" w14:textId="4DE880DE" w:rsidR="00BD1AD4" w:rsidRPr="00BD1AD4" w:rsidRDefault="00BD1AD4" w:rsidP="00BD1AD4">
      <w:pPr>
        <w:widowControl w:val="0"/>
        <w:numPr>
          <w:ilvl w:val="1"/>
          <w:numId w:val="8"/>
        </w:numPr>
        <w:tabs>
          <w:tab w:val="left" w:pos="426"/>
        </w:tabs>
        <w:rPr>
          <w:rFonts w:ascii="Arial" w:hAnsi="Arial" w:cs="Arial"/>
          <w:sz w:val="22"/>
          <w:szCs w:val="22"/>
        </w:rPr>
      </w:pPr>
      <w:r w:rsidRPr="00BD1AD4">
        <w:rPr>
          <w:rFonts w:ascii="Arial" w:hAnsi="Arial" w:cs="Arial"/>
          <w:sz w:val="22"/>
          <w:szCs w:val="22"/>
        </w:rPr>
        <w:t>Mun</w:t>
      </w:r>
      <w:r w:rsidR="007E7C7B">
        <w:rPr>
          <w:rFonts w:ascii="Arial" w:hAnsi="Arial" w:cs="Arial"/>
          <w:sz w:val="22"/>
          <w:szCs w:val="22"/>
        </w:rPr>
        <w:t>icipal Bonds Agency</w:t>
      </w:r>
      <w:r>
        <w:rPr>
          <w:rFonts w:ascii="Arial" w:hAnsi="Arial" w:cs="Arial"/>
          <w:sz w:val="22"/>
          <w:szCs w:val="22"/>
        </w:rPr>
        <w:tab/>
      </w:r>
      <w:r w:rsidRPr="00BD1AD4">
        <w:rPr>
          <w:rFonts w:ascii="Arial" w:hAnsi="Arial" w:cs="Arial"/>
          <w:sz w:val="22"/>
          <w:szCs w:val="22"/>
        </w:rPr>
        <w:t xml:space="preserve">Cllr Clarence Barrett </w:t>
      </w:r>
    </w:p>
    <w:p w14:paraId="4C3EF413" w14:textId="77777777" w:rsidR="00BD1AD4" w:rsidRDefault="00BD1AD4" w:rsidP="00BD1AD4">
      <w:pPr>
        <w:widowControl w:val="0"/>
        <w:numPr>
          <w:ilvl w:val="1"/>
          <w:numId w:val="8"/>
        </w:numPr>
        <w:tabs>
          <w:tab w:val="left" w:pos="426"/>
        </w:tabs>
        <w:rPr>
          <w:rFonts w:ascii="Arial" w:hAnsi="Arial" w:cs="Arial"/>
          <w:sz w:val="22"/>
          <w:szCs w:val="22"/>
        </w:rPr>
      </w:pPr>
      <w:r w:rsidRPr="00BD1AD4">
        <w:rPr>
          <w:rFonts w:ascii="Arial" w:hAnsi="Arial" w:cs="Arial"/>
          <w:sz w:val="22"/>
          <w:szCs w:val="22"/>
        </w:rPr>
        <w:t>EU Funding</w:t>
      </w:r>
      <w:r>
        <w:rPr>
          <w:rFonts w:ascii="Arial" w:hAnsi="Arial" w:cs="Arial"/>
          <w:sz w:val="22"/>
          <w:szCs w:val="22"/>
        </w:rPr>
        <w:tab/>
      </w:r>
      <w:r>
        <w:rPr>
          <w:rFonts w:ascii="Arial" w:hAnsi="Arial" w:cs="Arial"/>
          <w:sz w:val="22"/>
          <w:szCs w:val="22"/>
        </w:rPr>
        <w:tab/>
      </w:r>
      <w:r>
        <w:rPr>
          <w:rFonts w:ascii="Arial" w:hAnsi="Arial" w:cs="Arial"/>
          <w:sz w:val="22"/>
          <w:szCs w:val="22"/>
        </w:rPr>
        <w:tab/>
      </w:r>
      <w:r w:rsidRPr="00BD1AD4">
        <w:rPr>
          <w:rFonts w:ascii="Arial" w:hAnsi="Arial" w:cs="Arial"/>
          <w:sz w:val="22"/>
          <w:szCs w:val="22"/>
        </w:rPr>
        <w:t xml:space="preserve">Cllr Sue Murphy </w:t>
      </w:r>
    </w:p>
    <w:p w14:paraId="78CDDD89" w14:textId="77777777" w:rsidR="002D26A7" w:rsidRPr="004174C9" w:rsidRDefault="002D26A7" w:rsidP="00383F27">
      <w:pPr>
        <w:ind w:left="426"/>
        <w:rPr>
          <w:rFonts w:ascii="Arial" w:hAnsi="Arial" w:cs="Arial"/>
          <w:sz w:val="22"/>
          <w:szCs w:val="22"/>
        </w:rPr>
      </w:pPr>
    </w:p>
    <w:p w14:paraId="41DF7D33" w14:textId="77777777" w:rsidR="00287D29" w:rsidRPr="004174C9" w:rsidRDefault="00287D29" w:rsidP="00287D29">
      <w:pPr>
        <w:widowControl w:val="0"/>
        <w:tabs>
          <w:tab w:val="left" w:pos="885"/>
        </w:tabs>
        <w:rPr>
          <w:rFonts w:ascii="Arial" w:hAnsi="Arial" w:cs="Arial"/>
          <w:b/>
          <w:sz w:val="22"/>
          <w:szCs w:val="22"/>
        </w:rPr>
      </w:pPr>
      <w:r w:rsidRPr="004174C9">
        <w:rPr>
          <w:rFonts w:ascii="Arial" w:hAnsi="Arial" w:cs="Arial"/>
          <w:b/>
          <w:sz w:val="22"/>
          <w:szCs w:val="22"/>
        </w:rPr>
        <w:t xml:space="preserve">Next Steps </w:t>
      </w:r>
    </w:p>
    <w:p w14:paraId="35D2F108" w14:textId="77777777" w:rsidR="00287D29" w:rsidRPr="004174C9" w:rsidRDefault="00287D29" w:rsidP="00287D29">
      <w:pPr>
        <w:widowControl w:val="0"/>
        <w:spacing w:line="260" w:lineRule="exact"/>
        <w:ind w:left="720"/>
        <w:rPr>
          <w:rFonts w:ascii="Arial" w:hAnsi="Arial" w:cs="Arial"/>
          <w:sz w:val="22"/>
          <w:szCs w:val="22"/>
          <w:lang w:eastAsia="en-US"/>
        </w:rPr>
      </w:pPr>
    </w:p>
    <w:p w14:paraId="16462C08" w14:textId="77777777" w:rsidR="004217A9" w:rsidRDefault="00287D29" w:rsidP="007F7F97">
      <w:pPr>
        <w:widowControl w:val="0"/>
        <w:numPr>
          <w:ilvl w:val="0"/>
          <w:numId w:val="8"/>
        </w:numPr>
        <w:tabs>
          <w:tab w:val="left" w:pos="426"/>
        </w:tabs>
        <w:rPr>
          <w:rFonts w:ascii="Arial" w:hAnsi="Arial" w:cs="Arial"/>
          <w:sz w:val="22"/>
          <w:szCs w:val="22"/>
        </w:rPr>
      </w:pPr>
      <w:r w:rsidRPr="004174C9">
        <w:rPr>
          <w:rFonts w:ascii="Arial" w:hAnsi="Arial" w:cs="Arial"/>
          <w:color w:val="000000"/>
          <w:sz w:val="22"/>
          <w:szCs w:val="22"/>
        </w:rPr>
        <w:t>Members</w:t>
      </w:r>
      <w:r w:rsidRPr="004174C9">
        <w:rPr>
          <w:rFonts w:ascii="Arial" w:hAnsi="Arial" w:cs="Arial"/>
          <w:sz w:val="22"/>
          <w:szCs w:val="22"/>
        </w:rPr>
        <w:t xml:space="preserve"> are asked to</w:t>
      </w:r>
      <w:r w:rsidR="004217A9" w:rsidRPr="004174C9">
        <w:rPr>
          <w:rFonts w:ascii="Arial" w:hAnsi="Arial" w:cs="Arial"/>
          <w:sz w:val="22"/>
          <w:szCs w:val="22"/>
        </w:rPr>
        <w:t>:</w:t>
      </w:r>
    </w:p>
    <w:p w14:paraId="34B9331D" w14:textId="77777777" w:rsidR="00797EF5" w:rsidRPr="004174C9" w:rsidRDefault="00797EF5" w:rsidP="00797EF5">
      <w:pPr>
        <w:widowControl w:val="0"/>
        <w:tabs>
          <w:tab w:val="left" w:pos="426"/>
        </w:tabs>
        <w:ind w:left="360"/>
        <w:rPr>
          <w:rFonts w:ascii="Arial" w:hAnsi="Arial" w:cs="Arial"/>
          <w:sz w:val="22"/>
          <w:szCs w:val="22"/>
        </w:rPr>
      </w:pPr>
    </w:p>
    <w:p w14:paraId="0018BD37" w14:textId="05732938" w:rsidR="004217A9" w:rsidRDefault="00287D29" w:rsidP="004217A9">
      <w:pPr>
        <w:widowControl w:val="0"/>
        <w:numPr>
          <w:ilvl w:val="1"/>
          <w:numId w:val="8"/>
        </w:numPr>
        <w:tabs>
          <w:tab w:val="left" w:pos="426"/>
        </w:tabs>
        <w:rPr>
          <w:rFonts w:ascii="Arial" w:hAnsi="Arial" w:cs="Arial"/>
          <w:sz w:val="22"/>
          <w:szCs w:val="22"/>
        </w:rPr>
      </w:pPr>
      <w:r w:rsidRPr="004174C9">
        <w:rPr>
          <w:rFonts w:ascii="Arial" w:hAnsi="Arial" w:cs="Arial"/>
          <w:sz w:val="22"/>
          <w:szCs w:val="22"/>
        </w:rPr>
        <w:t xml:space="preserve">discuss the suggested priorities and projects set out </w:t>
      </w:r>
      <w:r w:rsidR="008276A8">
        <w:rPr>
          <w:rFonts w:ascii="Arial" w:hAnsi="Arial" w:cs="Arial"/>
          <w:sz w:val="22"/>
          <w:szCs w:val="22"/>
        </w:rPr>
        <w:t>in the above table</w:t>
      </w:r>
      <w:r w:rsidR="004217A9" w:rsidRPr="004174C9">
        <w:rPr>
          <w:rFonts w:ascii="Arial" w:hAnsi="Arial" w:cs="Arial"/>
          <w:sz w:val="22"/>
          <w:szCs w:val="22"/>
        </w:rPr>
        <w:t xml:space="preserve">; </w:t>
      </w:r>
    </w:p>
    <w:p w14:paraId="3FEABFF8" w14:textId="77777777" w:rsidR="00797EF5" w:rsidRPr="004174C9" w:rsidRDefault="00797EF5" w:rsidP="00797EF5">
      <w:pPr>
        <w:widowControl w:val="0"/>
        <w:tabs>
          <w:tab w:val="left" w:pos="426"/>
        </w:tabs>
        <w:ind w:left="1000"/>
        <w:rPr>
          <w:rFonts w:ascii="Arial" w:hAnsi="Arial" w:cs="Arial"/>
          <w:sz w:val="22"/>
          <w:szCs w:val="22"/>
        </w:rPr>
      </w:pPr>
    </w:p>
    <w:p w14:paraId="69AC1F12" w14:textId="7D0136A3" w:rsidR="004217A9" w:rsidRDefault="00287D29" w:rsidP="004217A9">
      <w:pPr>
        <w:widowControl w:val="0"/>
        <w:numPr>
          <w:ilvl w:val="1"/>
          <w:numId w:val="8"/>
        </w:numPr>
        <w:tabs>
          <w:tab w:val="left" w:pos="426"/>
        </w:tabs>
        <w:rPr>
          <w:rFonts w:ascii="Arial" w:hAnsi="Arial" w:cs="Arial"/>
          <w:sz w:val="22"/>
          <w:szCs w:val="22"/>
        </w:rPr>
      </w:pPr>
      <w:r w:rsidRPr="004174C9">
        <w:rPr>
          <w:rFonts w:ascii="Arial" w:hAnsi="Arial" w:cs="Arial"/>
          <w:sz w:val="22"/>
          <w:szCs w:val="22"/>
        </w:rPr>
        <w:t>agree a work programme for the</w:t>
      </w:r>
      <w:r w:rsidR="007E7C7B">
        <w:rPr>
          <w:rFonts w:ascii="Arial" w:hAnsi="Arial" w:cs="Arial"/>
          <w:sz w:val="22"/>
          <w:szCs w:val="22"/>
        </w:rPr>
        <w:t xml:space="preserve"> Board based on these discussions</w:t>
      </w:r>
      <w:r w:rsidR="004217A9" w:rsidRPr="004174C9">
        <w:rPr>
          <w:rFonts w:ascii="Arial" w:hAnsi="Arial" w:cs="Arial"/>
          <w:sz w:val="22"/>
          <w:szCs w:val="22"/>
        </w:rPr>
        <w:t>; and</w:t>
      </w:r>
    </w:p>
    <w:p w14:paraId="2BD35E2B" w14:textId="77777777" w:rsidR="00797EF5" w:rsidRPr="004174C9" w:rsidRDefault="00797EF5" w:rsidP="00797EF5">
      <w:pPr>
        <w:widowControl w:val="0"/>
        <w:tabs>
          <w:tab w:val="left" w:pos="426"/>
        </w:tabs>
        <w:rPr>
          <w:rFonts w:ascii="Arial" w:hAnsi="Arial" w:cs="Arial"/>
          <w:sz w:val="22"/>
          <w:szCs w:val="22"/>
        </w:rPr>
      </w:pPr>
    </w:p>
    <w:p w14:paraId="1776C13A" w14:textId="18627F67" w:rsidR="00287D29" w:rsidRPr="00323E5E" w:rsidRDefault="00BD1AD4" w:rsidP="008276A8">
      <w:pPr>
        <w:widowControl w:val="0"/>
        <w:numPr>
          <w:ilvl w:val="1"/>
          <w:numId w:val="8"/>
        </w:numPr>
        <w:tabs>
          <w:tab w:val="left" w:pos="426"/>
        </w:tabs>
        <w:rPr>
          <w:rFonts w:ascii="Arial" w:hAnsi="Arial" w:cs="Arial"/>
          <w:sz w:val="22"/>
          <w:szCs w:val="22"/>
        </w:rPr>
      </w:pPr>
      <w:r>
        <w:rPr>
          <w:rFonts w:ascii="Arial" w:hAnsi="Arial" w:cs="Arial"/>
          <w:sz w:val="22"/>
          <w:szCs w:val="22"/>
        </w:rPr>
        <w:t>note</w:t>
      </w:r>
      <w:r w:rsidR="004217A9" w:rsidRPr="004174C9">
        <w:rPr>
          <w:rFonts w:ascii="Arial" w:hAnsi="Arial" w:cs="Arial"/>
          <w:sz w:val="22"/>
          <w:szCs w:val="22"/>
        </w:rPr>
        <w:t xml:space="preserve"> </w:t>
      </w:r>
      <w:r w:rsidR="00287D29" w:rsidRPr="004174C9">
        <w:rPr>
          <w:rFonts w:ascii="Arial" w:hAnsi="Arial" w:cs="Arial"/>
          <w:sz w:val="22"/>
          <w:szCs w:val="22"/>
        </w:rPr>
        <w:t xml:space="preserve">the Lead Member </w:t>
      </w:r>
      <w:r>
        <w:rPr>
          <w:rFonts w:ascii="Arial" w:hAnsi="Arial" w:cs="Arial"/>
          <w:sz w:val="22"/>
          <w:szCs w:val="22"/>
        </w:rPr>
        <w:t>portfolio</w:t>
      </w:r>
      <w:r w:rsidR="007B6A3F">
        <w:rPr>
          <w:rFonts w:ascii="Arial" w:hAnsi="Arial" w:cs="Arial"/>
          <w:sz w:val="22"/>
          <w:szCs w:val="22"/>
        </w:rPr>
        <w:t xml:space="preserve"> holders</w:t>
      </w:r>
      <w:r w:rsidR="00287D29" w:rsidRPr="004174C9">
        <w:rPr>
          <w:rFonts w:ascii="Arial" w:hAnsi="Arial" w:cs="Arial"/>
          <w:sz w:val="22"/>
          <w:szCs w:val="22"/>
        </w:rPr>
        <w:t>.</w:t>
      </w:r>
    </w:p>
    <w:sectPr w:rsidR="00287D29" w:rsidRPr="00323E5E" w:rsidSect="00845B76">
      <w:headerReference w:type="default" r:id="rId12"/>
      <w:pgSz w:w="11906" w:h="16838"/>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19EA60" w14:textId="77777777" w:rsidR="004301D6" w:rsidRDefault="004301D6" w:rsidP="00E03D49">
      <w:r>
        <w:separator/>
      </w:r>
    </w:p>
  </w:endnote>
  <w:endnote w:type="continuationSeparator" w:id="0">
    <w:p w14:paraId="0B19EA61" w14:textId="77777777" w:rsidR="004301D6" w:rsidRDefault="004301D6" w:rsidP="00E03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Frutiger 45 Light">
    <w:altName w:val="Raavi"/>
    <w:panose1 w:val="020B08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19EA5E" w14:textId="77777777" w:rsidR="004301D6" w:rsidRDefault="004301D6" w:rsidP="00E03D49">
      <w:r>
        <w:separator/>
      </w:r>
    </w:p>
  </w:footnote>
  <w:footnote w:type="continuationSeparator" w:id="0">
    <w:p w14:paraId="0B19EA5F" w14:textId="77777777" w:rsidR="004301D6" w:rsidRDefault="004301D6" w:rsidP="00E03D49">
      <w:r>
        <w:continuationSeparator/>
      </w:r>
    </w:p>
  </w:footnote>
  <w:footnote w:id="1">
    <w:p w14:paraId="0D20F650" w14:textId="68D31C6E" w:rsidR="008276A8" w:rsidRPr="000F63C6" w:rsidRDefault="008276A8" w:rsidP="008276A8">
      <w:pPr>
        <w:ind w:left="357"/>
        <w:rPr>
          <w:rFonts w:ascii="Arial" w:hAnsi="Arial" w:cs="Arial"/>
          <w:sz w:val="16"/>
          <w:szCs w:val="16"/>
        </w:rPr>
      </w:pPr>
      <w:r w:rsidRPr="000F63C6">
        <w:rPr>
          <w:rStyle w:val="FootnoteReference"/>
          <w:rFonts w:ascii="Arial" w:hAnsi="Arial" w:cs="Arial"/>
          <w:sz w:val="16"/>
          <w:szCs w:val="16"/>
        </w:rPr>
        <w:footnoteRef/>
      </w:r>
      <w:r w:rsidRPr="000F63C6">
        <w:rPr>
          <w:rFonts w:ascii="Arial" w:hAnsi="Arial" w:cs="Arial"/>
          <w:sz w:val="16"/>
          <w:szCs w:val="16"/>
        </w:rPr>
        <w:t xml:space="preserve"> Members are invited to refer to the Workforce Board legacy paper </w:t>
      </w:r>
      <w:r w:rsidR="00D70535">
        <w:rPr>
          <w:rFonts w:ascii="Arial" w:hAnsi="Arial" w:cs="Arial"/>
          <w:sz w:val="16"/>
          <w:szCs w:val="16"/>
        </w:rPr>
        <w:t xml:space="preserve">at </w:t>
      </w:r>
      <w:bookmarkStart w:id="0" w:name="_GoBack"/>
      <w:r w:rsidR="00D70535">
        <w:rPr>
          <w:rFonts w:ascii="Arial" w:hAnsi="Arial" w:cs="Arial"/>
          <w:sz w:val="16"/>
          <w:szCs w:val="16"/>
        </w:rPr>
        <w:t>item</w:t>
      </w:r>
      <w:bookmarkEnd w:id="0"/>
      <w:r w:rsidR="00D70535">
        <w:rPr>
          <w:rFonts w:ascii="Arial" w:hAnsi="Arial" w:cs="Arial"/>
          <w:sz w:val="16"/>
          <w:szCs w:val="16"/>
        </w:rPr>
        <w:t xml:space="preserve"> 8</w:t>
      </w:r>
      <w:r w:rsidRPr="000F63C6">
        <w:rPr>
          <w:rFonts w:ascii="Arial" w:hAnsi="Arial" w:cs="Arial"/>
          <w:sz w:val="16"/>
          <w:szCs w:val="16"/>
        </w:rPr>
        <w:t xml:space="preserve"> for a more detailed outline of the ongoing workforce programme. </w:t>
      </w:r>
    </w:p>
    <w:p w14:paraId="4496071F" w14:textId="77777777" w:rsidR="008276A8" w:rsidRDefault="008276A8" w:rsidP="008276A8">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778"/>
      <w:gridCol w:w="3225"/>
    </w:tblGrid>
    <w:tr w:rsidR="004301D6" w:rsidRPr="00C510DC" w14:paraId="0B19EA64" w14:textId="77777777" w:rsidTr="00764641">
      <w:tc>
        <w:tcPr>
          <w:tcW w:w="5778" w:type="dxa"/>
          <w:vMerge w:val="restart"/>
          <w:shd w:val="clear" w:color="auto" w:fill="auto"/>
        </w:tcPr>
        <w:p w14:paraId="0B19EA62" w14:textId="77777777" w:rsidR="004301D6" w:rsidRPr="00C510DC" w:rsidRDefault="004301D6" w:rsidP="00C510DC">
          <w:pPr>
            <w:tabs>
              <w:tab w:val="center" w:pos="2923"/>
            </w:tabs>
            <w:rPr>
              <w:rFonts w:ascii="Arial" w:hAnsi="Arial" w:cs="Arial"/>
              <w:sz w:val="22"/>
              <w:szCs w:val="22"/>
              <w:lang w:eastAsia="en-US"/>
            </w:rPr>
          </w:pPr>
          <w:r>
            <w:rPr>
              <w:rFonts w:ascii="Arial" w:hAnsi="Arial" w:cs="Arial"/>
              <w:noProof/>
              <w:sz w:val="22"/>
              <w:szCs w:val="22"/>
            </w:rPr>
            <w:drawing>
              <wp:inline distT="0" distB="0" distL="0" distR="0" wp14:anchorId="0B19EA6C" wp14:editId="0B19EA6D">
                <wp:extent cx="1247775" cy="75184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751840"/>
                        </a:xfrm>
                        <a:prstGeom prst="rect">
                          <a:avLst/>
                        </a:prstGeom>
                        <a:noFill/>
                        <a:ln>
                          <a:noFill/>
                        </a:ln>
                      </pic:spPr>
                    </pic:pic>
                  </a:graphicData>
                </a:graphic>
              </wp:inline>
            </w:drawing>
          </w:r>
          <w:r w:rsidRPr="00C510DC">
            <w:rPr>
              <w:rFonts w:ascii="Arial" w:hAnsi="Arial" w:cs="Arial"/>
              <w:sz w:val="22"/>
              <w:szCs w:val="22"/>
              <w:lang w:eastAsia="en-US"/>
            </w:rPr>
            <w:tab/>
          </w:r>
        </w:p>
      </w:tc>
      <w:tc>
        <w:tcPr>
          <w:tcW w:w="3225" w:type="dxa"/>
          <w:shd w:val="clear" w:color="auto" w:fill="auto"/>
        </w:tcPr>
        <w:p w14:paraId="63DBA97F" w14:textId="77777777" w:rsidR="00764641" w:rsidRDefault="00764641" w:rsidP="00C510DC">
          <w:pPr>
            <w:tabs>
              <w:tab w:val="center" w:pos="4153"/>
              <w:tab w:val="right" w:pos="8306"/>
            </w:tabs>
            <w:rPr>
              <w:rFonts w:ascii="Arial" w:hAnsi="Arial" w:cs="Arial"/>
              <w:b/>
              <w:sz w:val="22"/>
              <w:szCs w:val="22"/>
              <w:lang w:eastAsia="en-US"/>
            </w:rPr>
          </w:pPr>
        </w:p>
        <w:p w14:paraId="0B19EA63" w14:textId="1193F47D" w:rsidR="004301D6" w:rsidRPr="00C510DC" w:rsidRDefault="007807BE" w:rsidP="00C510DC">
          <w:pPr>
            <w:tabs>
              <w:tab w:val="center" w:pos="4153"/>
              <w:tab w:val="right" w:pos="8306"/>
            </w:tabs>
            <w:rPr>
              <w:rFonts w:ascii="Arial" w:hAnsi="Arial" w:cs="Arial"/>
              <w:b/>
              <w:sz w:val="22"/>
              <w:szCs w:val="22"/>
              <w:lang w:eastAsia="en-US"/>
            </w:rPr>
          </w:pPr>
          <w:r>
            <w:rPr>
              <w:rFonts w:ascii="Arial" w:hAnsi="Arial" w:cs="Arial"/>
              <w:b/>
              <w:sz w:val="22"/>
              <w:szCs w:val="22"/>
              <w:lang w:eastAsia="en-US"/>
            </w:rPr>
            <w:t>Resources</w:t>
          </w:r>
          <w:r w:rsidR="004301D6">
            <w:rPr>
              <w:rFonts w:ascii="Arial" w:hAnsi="Arial" w:cs="Arial"/>
              <w:b/>
              <w:sz w:val="22"/>
              <w:szCs w:val="22"/>
              <w:lang w:eastAsia="en-US"/>
            </w:rPr>
            <w:t xml:space="preserve"> Board</w:t>
          </w:r>
        </w:p>
      </w:tc>
    </w:tr>
    <w:tr w:rsidR="004301D6" w:rsidRPr="00C510DC" w14:paraId="0B19EA67" w14:textId="77777777" w:rsidTr="00764641">
      <w:trPr>
        <w:trHeight w:val="450"/>
      </w:trPr>
      <w:tc>
        <w:tcPr>
          <w:tcW w:w="5778" w:type="dxa"/>
          <w:vMerge/>
          <w:shd w:val="clear" w:color="auto" w:fill="auto"/>
        </w:tcPr>
        <w:p w14:paraId="0B19EA65" w14:textId="77777777" w:rsidR="004301D6" w:rsidRPr="00C510DC" w:rsidRDefault="004301D6" w:rsidP="00C510DC">
          <w:pPr>
            <w:tabs>
              <w:tab w:val="center" w:pos="4153"/>
              <w:tab w:val="right" w:pos="8306"/>
            </w:tabs>
            <w:rPr>
              <w:rFonts w:ascii="Arial" w:hAnsi="Arial" w:cs="Arial"/>
              <w:sz w:val="22"/>
              <w:szCs w:val="22"/>
              <w:lang w:eastAsia="en-US"/>
            </w:rPr>
          </w:pPr>
        </w:p>
      </w:tc>
      <w:tc>
        <w:tcPr>
          <w:tcW w:w="3225" w:type="dxa"/>
          <w:shd w:val="clear" w:color="auto" w:fill="auto"/>
        </w:tcPr>
        <w:p w14:paraId="0B19EA66" w14:textId="7B6F0167" w:rsidR="004301D6" w:rsidRPr="00C510DC" w:rsidRDefault="0048617F" w:rsidP="00C510DC">
          <w:pPr>
            <w:tabs>
              <w:tab w:val="center" w:pos="4153"/>
              <w:tab w:val="right" w:pos="8306"/>
            </w:tabs>
            <w:spacing w:before="60"/>
            <w:rPr>
              <w:rFonts w:ascii="Arial" w:hAnsi="Arial" w:cs="Arial"/>
              <w:sz w:val="22"/>
              <w:szCs w:val="22"/>
              <w:lang w:eastAsia="en-US"/>
            </w:rPr>
          </w:pPr>
          <w:r>
            <w:rPr>
              <w:rFonts w:ascii="Arial" w:hAnsi="Arial" w:cs="Arial"/>
              <w:sz w:val="22"/>
              <w:szCs w:val="22"/>
              <w:lang w:eastAsia="en-US"/>
            </w:rPr>
            <w:t>17 October 2014</w:t>
          </w:r>
        </w:p>
      </w:tc>
    </w:tr>
    <w:tr w:rsidR="004301D6" w:rsidRPr="00C510DC" w14:paraId="0B19EA6A" w14:textId="77777777" w:rsidTr="00764641">
      <w:trPr>
        <w:trHeight w:val="450"/>
      </w:trPr>
      <w:tc>
        <w:tcPr>
          <w:tcW w:w="5778" w:type="dxa"/>
          <w:vMerge/>
          <w:shd w:val="clear" w:color="auto" w:fill="auto"/>
        </w:tcPr>
        <w:p w14:paraId="0B19EA68" w14:textId="77777777" w:rsidR="004301D6" w:rsidRPr="00C510DC" w:rsidRDefault="004301D6" w:rsidP="00C510DC">
          <w:pPr>
            <w:tabs>
              <w:tab w:val="center" w:pos="4153"/>
              <w:tab w:val="right" w:pos="8306"/>
            </w:tabs>
            <w:rPr>
              <w:rFonts w:ascii="Arial" w:hAnsi="Arial" w:cs="Arial"/>
              <w:sz w:val="22"/>
              <w:szCs w:val="22"/>
              <w:lang w:eastAsia="en-US"/>
            </w:rPr>
          </w:pPr>
        </w:p>
      </w:tc>
      <w:tc>
        <w:tcPr>
          <w:tcW w:w="3225" w:type="dxa"/>
          <w:shd w:val="clear" w:color="auto" w:fill="auto"/>
        </w:tcPr>
        <w:p w14:paraId="0B19EA69" w14:textId="12C00499" w:rsidR="004301D6" w:rsidRPr="00C510DC" w:rsidRDefault="004301D6" w:rsidP="00C510DC">
          <w:pPr>
            <w:tabs>
              <w:tab w:val="center" w:pos="4153"/>
              <w:tab w:val="right" w:pos="8306"/>
            </w:tabs>
            <w:spacing w:before="60"/>
            <w:rPr>
              <w:rFonts w:ascii="Arial" w:hAnsi="Arial" w:cs="Arial"/>
              <w:b/>
              <w:sz w:val="22"/>
              <w:szCs w:val="22"/>
              <w:lang w:eastAsia="en-US"/>
            </w:rPr>
          </w:pPr>
        </w:p>
      </w:tc>
    </w:tr>
  </w:tbl>
  <w:p w14:paraId="0B19EA6B" w14:textId="77777777" w:rsidR="004301D6" w:rsidRDefault="004301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C1878"/>
    <w:multiLevelType w:val="hybridMultilevel"/>
    <w:tmpl w:val="B066A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8D50FA"/>
    <w:multiLevelType w:val="multilevel"/>
    <w:tmpl w:val="B954569C"/>
    <w:lvl w:ilvl="0">
      <w:start w:val="1"/>
      <w:numFmt w:val="decimal"/>
      <w:lvlText w:val="%1."/>
      <w:lvlJc w:val="left"/>
      <w:pPr>
        <w:tabs>
          <w:tab w:val="num" w:pos="360"/>
        </w:tabs>
        <w:ind w:left="360" w:hanging="360"/>
      </w:pPr>
      <w:rPr>
        <w:b w:val="0"/>
        <w:i w:val="0"/>
      </w:rPr>
    </w:lvl>
    <w:lvl w:ilvl="1">
      <w:start w:val="1"/>
      <w:numFmt w:val="decimal"/>
      <w:isLgl/>
      <w:lvlText w:val="%1.%2"/>
      <w:lvlJc w:val="left"/>
      <w:pPr>
        <w:tabs>
          <w:tab w:val="num" w:pos="907"/>
        </w:tabs>
        <w:ind w:left="1134" w:hanging="283"/>
      </w:pPr>
      <w:rPr>
        <w:b w:val="0"/>
        <w:sz w:val="22"/>
        <w:szCs w:val="22"/>
      </w:rPr>
    </w:lvl>
    <w:lvl w:ilvl="2">
      <w:start w:val="1"/>
      <w:numFmt w:val="bullet"/>
      <w:lvlText w:val=""/>
      <w:lvlJc w:val="left"/>
      <w:pPr>
        <w:tabs>
          <w:tab w:val="num" w:pos="1572"/>
        </w:tabs>
        <w:ind w:left="1572" w:hanging="720"/>
      </w:pPr>
      <w:rPr>
        <w:rFonts w:ascii="Symbol" w:hAnsi="Symbol" w:hint="default"/>
        <w:sz w:val="22"/>
      </w:rPr>
    </w:lvl>
    <w:lvl w:ilvl="3">
      <w:start w:val="1"/>
      <w:numFmt w:val="decimal"/>
      <w:isLgl/>
      <w:lvlText w:val="%1.%2.%3.%4"/>
      <w:lvlJc w:val="left"/>
      <w:pPr>
        <w:tabs>
          <w:tab w:val="num" w:pos="2358"/>
        </w:tabs>
        <w:ind w:left="2358" w:hanging="1080"/>
      </w:pPr>
      <w:rPr>
        <w:sz w:val="22"/>
        <w:szCs w:val="22"/>
      </w:rPr>
    </w:lvl>
    <w:lvl w:ilvl="4">
      <w:start w:val="1"/>
      <w:numFmt w:val="decimal"/>
      <w:isLgl/>
      <w:lvlText w:val="%1.%2.%3.%4.%5"/>
      <w:lvlJc w:val="left"/>
      <w:pPr>
        <w:tabs>
          <w:tab w:val="num" w:pos="2784"/>
        </w:tabs>
        <w:ind w:left="2784" w:hanging="1080"/>
      </w:pPr>
      <w:rPr>
        <w:sz w:val="26"/>
      </w:rPr>
    </w:lvl>
    <w:lvl w:ilvl="5">
      <w:start w:val="1"/>
      <w:numFmt w:val="decimal"/>
      <w:isLgl/>
      <w:lvlText w:val="%1.%2.%3.%4.%5.%6"/>
      <w:lvlJc w:val="left"/>
      <w:pPr>
        <w:tabs>
          <w:tab w:val="num" w:pos="3570"/>
        </w:tabs>
        <w:ind w:left="3570" w:hanging="1440"/>
      </w:pPr>
      <w:rPr>
        <w:sz w:val="26"/>
      </w:rPr>
    </w:lvl>
    <w:lvl w:ilvl="6">
      <w:start w:val="1"/>
      <w:numFmt w:val="decimal"/>
      <w:isLgl/>
      <w:lvlText w:val="%1.%2.%3.%4.%5.%6.%7"/>
      <w:lvlJc w:val="left"/>
      <w:pPr>
        <w:tabs>
          <w:tab w:val="num" w:pos="3996"/>
        </w:tabs>
        <w:ind w:left="3996" w:hanging="1440"/>
      </w:pPr>
      <w:rPr>
        <w:sz w:val="26"/>
      </w:rPr>
    </w:lvl>
    <w:lvl w:ilvl="7">
      <w:start w:val="1"/>
      <w:numFmt w:val="decimal"/>
      <w:isLgl/>
      <w:lvlText w:val="%1.%2.%3.%4.%5.%6.%7.%8"/>
      <w:lvlJc w:val="left"/>
      <w:pPr>
        <w:tabs>
          <w:tab w:val="num" w:pos="4782"/>
        </w:tabs>
        <w:ind w:left="4782" w:hanging="1800"/>
      </w:pPr>
      <w:rPr>
        <w:sz w:val="26"/>
      </w:rPr>
    </w:lvl>
    <w:lvl w:ilvl="8">
      <w:start w:val="1"/>
      <w:numFmt w:val="decimal"/>
      <w:isLgl/>
      <w:lvlText w:val="%1.%2.%3.%4.%5.%6.%7.%8.%9"/>
      <w:lvlJc w:val="left"/>
      <w:pPr>
        <w:tabs>
          <w:tab w:val="num" w:pos="5208"/>
        </w:tabs>
        <w:ind w:left="5208" w:hanging="1800"/>
      </w:pPr>
      <w:rPr>
        <w:sz w:val="26"/>
      </w:rPr>
    </w:lvl>
  </w:abstractNum>
  <w:abstractNum w:abstractNumId="2">
    <w:nsid w:val="1FC8691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56D7B63"/>
    <w:multiLevelType w:val="hybridMultilevel"/>
    <w:tmpl w:val="8DCA16B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5506E9F"/>
    <w:multiLevelType w:val="hybridMultilevel"/>
    <w:tmpl w:val="3F8C31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53023745"/>
    <w:multiLevelType w:val="hybridMultilevel"/>
    <w:tmpl w:val="4402823E"/>
    <w:lvl w:ilvl="0" w:tplc="0809000F">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3D96BF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2AD44DA"/>
    <w:multiLevelType w:val="hybridMultilevel"/>
    <w:tmpl w:val="5A305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34C2641"/>
    <w:multiLevelType w:val="hybridMultilevel"/>
    <w:tmpl w:val="BD2CD9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63B44F9A"/>
    <w:multiLevelType w:val="multilevel"/>
    <w:tmpl w:val="975638DE"/>
    <w:lvl w:ilvl="0">
      <w:start w:val="1"/>
      <w:numFmt w:val="decimal"/>
      <w:lvlText w:val="%1."/>
      <w:lvlJc w:val="left"/>
      <w:pPr>
        <w:ind w:left="360" w:hanging="360"/>
      </w:pPr>
      <w:rPr>
        <w:rFonts w:hint="default"/>
        <w:b w:val="0"/>
        <w:i w:val="0"/>
      </w:rPr>
    </w:lvl>
    <w:lvl w:ilvl="1">
      <w:start w:val="1"/>
      <w:numFmt w:val="decimal"/>
      <w:lvlText w:val="%1.%2."/>
      <w:lvlJc w:val="left"/>
      <w:pPr>
        <w:ind w:left="1000" w:hanging="432"/>
      </w:pPr>
      <w:rPr>
        <w:rFonts w:hint="default"/>
        <w:b w:val="0"/>
        <w:sz w:val="22"/>
        <w:szCs w:val="22"/>
      </w:rPr>
    </w:lvl>
    <w:lvl w:ilvl="2">
      <w:start w:val="1"/>
      <w:numFmt w:val="decimal"/>
      <w:lvlText w:val="%1.%2.%3."/>
      <w:lvlJc w:val="left"/>
      <w:pPr>
        <w:ind w:left="1224" w:hanging="504"/>
      </w:pPr>
      <w:rPr>
        <w:rFonts w:hint="default"/>
        <w:sz w:val="22"/>
      </w:rPr>
    </w:lvl>
    <w:lvl w:ilvl="3">
      <w:start w:val="1"/>
      <w:numFmt w:val="decimal"/>
      <w:lvlText w:val="%1.%2.%3.%4."/>
      <w:lvlJc w:val="left"/>
      <w:pPr>
        <w:ind w:left="1728" w:hanging="648"/>
      </w:pPr>
      <w:rPr>
        <w:rFonts w:hint="default"/>
        <w:sz w:val="22"/>
        <w:szCs w:val="22"/>
      </w:rPr>
    </w:lvl>
    <w:lvl w:ilvl="4">
      <w:start w:val="1"/>
      <w:numFmt w:val="decimal"/>
      <w:lvlText w:val="%1.%2.%3.%4.%5."/>
      <w:lvlJc w:val="left"/>
      <w:pPr>
        <w:ind w:left="2232" w:hanging="792"/>
      </w:pPr>
      <w:rPr>
        <w:rFonts w:hint="default"/>
        <w:sz w:val="26"/>
      </w:rPr>
    </w:lvl>
    <w:lvl w:ilvl="5">
      <w:start w:val="1"/>
      <w:numFmt w:val="decimal"/>
      <w:lvlText w:val="%1.%2.%3.%4.%5.%6."/>
      <w:lvlJc w:val="left"/>
      <w:pPr>
        <w:ind w:left="2736" w:hanging="936"/>
      </w:pPr>
      <w:rPr>
        <w:rFonts w:hint="default"/>
        <w:sz w:val="26"/>
      </w:rPr>
    </w:lvl>
    <w:lvl w:ilvl="6">
      <w:start w:val="1"/>
      <w:numFmt w:val="decimal"/>
      <w:lvlText w:val="%1.%2.%3.%4.%5.%6.%7."/>
      <w:lvlJc w:val="left"/>
      <w:pPr>
        <w:ind w:left="3240" w:hanging="1080"/>
      </w:pPr>
      <w:rPr>
        <w:rFonts w:hint="default"/>
        <w:sz w:val="26"/>
      </w:rPr>
    </w:lvl>
    <w:lvl w:ilvl="7">
      <w:start w:val="1"/>
      <w:numFmt w:val="decimal"/>
      <w:lvlText w:val="%1.%2.%3.%4.%5.%6.%7.%8."/>
      <w:lvlJc w:val="left"/>
      <w:pPr>
        <w:ind w:left="3744" w:hanging="1224"/>
      </w:pPr>
      <w:rPr>
        <w:rFonts w:hint="default"/>
        <w:sz w:val="26"/>
      </w:rPr>
    </w:lvl>
    <w:lvl w:ilvl="8">
      <w:start w:val="1"/>
      <w:numFmt w:val="decimal"/>
      <w:lvlText w:val="%1.%2.%3.%4.%5.%6.%7.%8.%9."/>
      <w:lvlJc w:val="left"/>
      <w:pPr>
        <w:ind w:left="4320" w:hanging="1440"/>
      </w:pPr>
      <w:rPr>
        <w:rFonts w:hint="default"/>
        <w:sz w:val="26"/>
      </w:rPr>
    </w:lvl>
  </w:abstractNum>
  <w:abstractNum w:abstractNumId="10">
    <w:nsid w:val="7139695E"/>
    <w:multiLevelType w:val="multilevel"/>
    <w:tmpl w:val="4EDE075A"/>
    <w:lvl w:ilvl="0">
      <w:start w:val="1"/>
      <w:numFmt w:val="decimal"/>
      <w:lvlText w:val="%1."/>
      <w:lvlJc w:val="left"/>
      <w:pPr>
        <w:ind w:left="502" w:hanging="360"/>
      </w:p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68F2617"/>
    <w:multiLevelType w:val="hybridMultilevel"/>
    <w:tmpl w:val="1968F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8"/>
  </w:num>
  <w:num w:numId="4">
    <w:abstractNumId w:val="11"/>
  </w:num>
  <w:num w:numId="5">
    <w:abstractNumId w:val="2"/>
  </w:num>
  <w:num w:numId="6">
    <w:abstractNumId w:val="3"/>
  </w:num>
  <w:num w:numId="7">
    <w:abstractNumId w:val="5"/>
  </w:num>
  <w:num w:numId="8">
    <w:abstractNumId w:val="9"/>
  </w:num>
  <w:num w:numId="9">
    <w:abstractNumId w:val="6"/>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94A"/>
    <w:rsid w:val="000005DA"/>
    <w:rsid w:val="00017D28"/>
    <w:rsid w:val="00033C2A"/>
    <w:rsid w:val="00041C33"/>
    <w:rsid w:val="00042853"/>
    <w:rsid w:val="00053ED5"/>
    <w:rsid w:val="00084A00"/>
    <w:rsid w:val="000B1F60"/>
    <w:rsid w:val="000C2503"/>
    <w:rsid w:val="000C6044"/>
    <w:rsid w:val="000D1463"/>
    <w:rsid w:val="000D730B"/>
    <w:rsid w:val="000F63C6"/>
    <w:rsid w:val="0010094A"/>
    <w:rsid w:val="001106DA"/>
    <w:rsid w:val="00170695"/>
    <w:rsid w:val="001C3969"/>
    <w:rsid w:val="001F7568"/>
    <w:rsid w:val="002159C1"/>
    <w:rsid w:val="002674A1"/>
    <w:rsid w:val="00274D72"/>
    <w:rsid w:val="00287D29"/>
    <w:rsid w:val="00292A62"/>
    <w:rsid w:val="002C6491"/>
    <w:rsid w:val="002D26A7"/>
    <w:rsid w:val="002D6A5B"/>
    <w:rsid w:val="002E529A"/>
    <w:rsid w:val="0030104C"/>
    <w:rsid w:val="00323E5E"/>
    <w:rsid w:val="0034074C"/>
    <w:rsid w:val="00374769"/>
    <w:rsid w:val="00375103"/>
    <w:rsid w:val="00383F27"/>
    <w:rsid w:val="00391761"/>
    <w:rsid w:val="0039607E"/>
    <w:rsid w:val="003A350B"/>
    <w:rsid w:val="003B11BF"/>
    <w:rsid w:val="003F5AE9"/>
    <w:rsid w:val="004174C9"/>
    <w:rsid w:val="004217A9"/>
    <w:rsid w:val="004301D6"/>
    <w:rsid w:val="00447073"/>
    <w:rsid w:val="00447B1A"/>
    <w:rsid w:val="004602FA"/>
    <w:rsid w:val="0048617F"/>
    <w:rsid w:val="004877CC"/>
    <w:rsid w:val="004B0CCA"/>
    <w:rsid w:val="004B3971"/>
    <w:rsid w:val="004D57A0"/>
    <w:rsid w:val="00534B79"/>
    <w:rsid w:val="00544CC3"/>
    <w:rsid w:val="00573596"/>
    <w:rsid w:val="00582AF2"/>
    <w:rsid w:val="00585CED"/>
    <w:rsid w:val="005A15C7"/>
    <w:rsid w:val="005D184D"/>
    <w:rsid w:val="005D3799"/>
    <w:rsid w:val="0061785E"/>
    <w:rsid w:val="00637526"/>
    <w:rsid w:val="00672ACD"/>
    <w:rsid w:val="00675F48"/>
    <w:rsid w:val="0068095A"/>
    <w:rsid w:val="006B4C6D"/>
    <w:rsid w:val="006E0A80"/>
    <w:rsid w:val="006E7CBC"/>
    <w:rsid w:val="006F05E9"/>
    <w:rsid w:val="00700F0E"/>
    <w:rsid w:val="00704140"/>
    <w:rsid w:val="00705FE4"/>
    <w:rsid w:val="00710812"/>
    <w:rsid w:val="007322D4"/>
    <w:rsid w:val="00742F53"/>
    <w:rsid w:val="00752BF0"/>
    <w:rsid w:val="0076405B"/>
    <w:rsid w:val="00764641"/>
    <w:rsid w:val="007714D5"/>
    <w:rsid w:val="007807BE"/>
    <w:rsid w:val="00783ADB"/>
    <w:rsid w:val="00797EF5"/>
    <w:rsid w:val="007B6A3F"/>
    <w:rsid w:val="007C2A65"/>
    <w:rsid w:val="007E7C7B"/>
    <w:rsid w:val="007F313D"/>
    <w:rsid w:val="007F7F97"/>
    <w:rsid w:val="008116D8"/>
    <w:rsid w:val="008276A8"/>
    <w:rsid w:val="0083003F"/>
    <w:rsid w:val="008402D5"/>
    <w:rsid w:val="00841BEC"/>
    <w:rsid w:val="00845B76"/>
    <w:rsid w:val="00852887"/>
    <w:rsid w:val="00876053"/>
    <w:rsid w:val="008B4F92"/>
    <w:rsid w:val="009204C4"/>
    <w:rsid w:val="00984046"/>
    <w:rsid w:val="00990DD9"/>
    <w:rsid w:val="009C0C45"/>
    <w:rsid w:val="009E6F0F"/>
    <w:rsid w:val="009E7C7D"/>
    <w:rsid w:val="00A01109"/>
    <w:rsid w:val="00A06A56"/>
    <w:rsid w:val="00A166E3"/>
    <w:rsid w:val="00A3625E"/>
    <w:rsid w:val="00A72C2F"/>
    <w:rsid w:val="00A75B22"/>
    <w:rsid w:val="00AC35DC"/>
    <w:rsid w:val="00B36141"/>
    <w:rsid w:val="00B40D60"/>
    <w:rsid w:val="00B52DF1"/>
    <w:rsid w:val="00B62E74"/>
    <w:rsid w:val="00B91BD7"/>
    <w:rsid w:val="00BA080B"/>
    <w:rsid w:val="00BC41D3"/>
    <w:rsid w:val="00BD1AD4"/>
    <w:rsid w:val="00BD1BD4"/>
    <w:rsid w:val="00BD6D6E"/>
    <w:rsid w:val="00BF6E08"/>
    <w:rsid w:val="00C2494B"/>
    <w:rsid w:val="00C510DC"/>
    <w:rsid w:val="00C87C14"/>
    <w:rsid w:val="00C97DBA"/>
    <w:rsid w:val="00CA3B2F"/>
    <w:rsid w:val="00CA48F6"/>
    <w:rsid w:val="00CE48E8"/>
    <w:rsid w:val="00D162A1"/>
    <w:rsid w:val="00D4064F"/>
    <w:rsid w:val="00D42673"/>
    <w:rsid w:val="00D55D5A"/>
    <w:rsid w:val="00D70535"/>
    <w:rsid w:val="00D757B7"/>
    <w:rsid w:val="00D82510"/>
    <w:rsid w:val="00D90DDB"/>
    <w:rsid w:val="00DA343A"/>
    <w:rsid w:val="00DB3C17"/>
    <w:rsid w:val="00DD4044"/>
    <w:rsid w:val="00DE2234"/>
    <w:rsid w:val="00DF6334"/>
    <w:rsid w:val="00E00CF6"/>
    <w:rsid w:val="00E03D49"/>
    <w:rsid w:val="00E23785"/>
    <w:rsid w:val="00E478E5"/>
    <w:rsid w:val="00E55D59"/>
    <w:rsid w:val="00E620EE"/>
    <w:rsid w:val="00E76B2F"/>
    <w:rsid w:val="00E96526"/>
    <w:rsid w:val="00EA5973"/>
    <w:rsid w:val="00ED30F1"/>
    <w:rsid w:val="00EE21D6"/>
    <w:rsid w:val="00F12D61"/>
    <w:rsid w:val="00F256BD"/>
    <w:rsid w:val="00F42FD5"/>
    <w:rsid w:val="00F52C77"/>
    <w:rsid w:val="00F66BE6"/>
    <w:rsid w:val="00F9173D"/>
    <w:rsid w:val="00FA33CE"/>
    <w:rsid w:val="00FB6BC9"/>
    <w:rsid w:val="00FF654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B19E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94A"/>
    <w:pPr>
      <w:ind w:left="720"/>
      <w:contextualSpacing/>
    </w:pPr>
  </w:style>
  <w:style w:type="paragraph" w:styleId="BalloonText">
    <w:name w:val="Balloon Text"/>
    <w:basedOn w:val="Normal"/>
    <w:link w:val="BalloonTextChar"/>
    <w:rsid w:val="00CA48F6"/>
    <w:rPr>
      <w:rFonts w:ascii="Tahoma" w:hAnsi="Tahoma" w:cs="Tahoma"/>
      <w:sz w:val="16"/>
      <w:szCs w:val="16"/>
    </w:rPr>
  </w:style>
  <w:style w:type="character" w:customStyle="1" w:styleId="BalloonTextChar">
    <w:name w:val="Balloon Text Char"/>
    <w:basedOn w:val="DefaultParagraphFont"/>
    <w:link w:val="BalloonText"/>
    <w:rsid w:val="00CA48F6"/>
    <w:rPr>
      <w:rFonts w:ascii="Tahoma" w:hAnsi="Tahoma" w:cs="Tahoma"/>
      <w:sz w:val="16"/>
      <w:szCs w:val="16"/>
    </w:rPr>
  </w:style>
  <w:style w:type="paragraph" w:styleId="Header">
    <w:name w:val="header"/>
    <w:basedOn w:val="Normal"/>
    <w:link w:val="HeaderChar"/>
    <w:rsid w:val="00E03D49"/>
    <w:pPr>
      <w:tabs>
        <w:tab w:val="center" w:pos="4513"/>
        <w:tab w:val="right" w:pos="9026"/>
      </w:tabs>
    </w:pPr>
  </w:style>
  <w:style w:type="character" w:customStyle="1" w:styleId="HeaderChar">
    <w:name w:val="Header Char"/>
    <w:basedOn w:val="DefaultParagraphFont"/>
    <w:link w:val="Header"/>
    <w:rsid w:val="00E03D49"/>
    <w:rPr>
      <w:sz w:val="24"/>
      <w:szCs w:val="24"/>
    </w:rPr>
  </w:style>
  <w:style w:type="paragraph" w:styleId="Footer">
    <w:name w:val="footer"/>
    <w:basedOn w:val="Normal"/>
    <w:link w:val="FooterChar"/>
    <w:rsid w:val="00E03D49"/>
    <w:pPr>
      <w:tabs>
        <w:tab w:val="center" w:pos="4513"/>
        <w:tab w:val="right" w:pos="9026"/>
      </w:tabs>
    </w:pPr>
  </w:style>
  <w:style w:type="character" w:customStyle="1" w:styleId="FooterChar">
    <w:name w:val="Footer Char"/>
    <w:basedOn w:val="DefaultParagraphFont"/>
    <w:link w:val="Footer"/>
    <w:rsid w:val="00E03D49"/>
    <w:rPr>
      <w:sz w:val="24"/>
      <w:szCs w:val="24"/>
    </w:rPr>
  </w:style>
  <w:style w:type="paragraph" w:customStyle="1" w:styleId="MainText">
    <w:name w:val="Main Text"/>
    <w:basedOn w:val="Normal"/>
    <w:link w:val="MainTextChar"/>
    <w:rsid w:val="00BD6D6E"/>
    <w:pPr>
      <w:spacing w:line="280" w:lineRule="exact"/>
    </w:pPr>
    <w:rPr>
      <w:rFonts w:ascii="Frutiger 45 Light" w:hAnsi="Frutiger 45 Light"/>
      <w:sz w:val="22"/>
      <w:szCs w:val="20"/>
    </w:rPr>
  </w:style>
  <w:style w:type="character" w:customStyle="1" w:styleId="MainTextChar">
    <w:name w:val="Main Text Char"/>
    <w:link w:val="MainText"/>
    <w:rsid w:val="00BD6D6E"/>
    <w:rPr>
      <w:rFonts w:ascii="Frutiger 45 Light" w:hAnsi="Frutiger 45 Light"/>
      <w:sz w:val="22"/>
    </w:rPr>
  </w:style>
  <w:style w:type="character" w:styleId="Hyperlink">
    <w:name w:val="Hyperlink"/>
    <w:basedOn w:val="DefaultParagraphFont"/>
    <w:rsid w:val="002159C1"/>
    <w:rPr>
      <w:color w:val="0000FF" w:themeColor="hyperlink"/>
      <w:u w:val="single"/>
    </w:rPr>
  </w:style>
  <w:style w:type="character" w:styleId="CommentReference">
    <w:name w:val="annotation reference"/>
    <w:basedOn w:val="DefaultParagraphFont"/>
    <w:rsid w:val="006E7CBC"/>
    <w:rPr>
      <w:sz w:val="16"/>
      <w:szCs w:val="16"/>
    </w:rPr>
  </w:style>
  <w:style w:type="paragraph" w:styleId="CommentText">
    <w:name w:val="annotation text"/>
    <w:basedOn w:val="Normal"/>
    <w:link w:val="CommentTextChar"/>
    <w:rsid w:val="006E7CBC"/>
    <w:rPr>
      <w:sz w:val="20"/>
      <w:szCs w:val="20"/>
    </w:rPr>
  </w:style>
  <w:style w:type="character" w:customStyle="1" w:styleId="CommentTextChar">
    <w:name w:val="Comment Text Char"/>
    <w:basedOn w:val="DefaultParagraphFont"/>
    <w:link w:val="CommentText"/>
    <w:rsid w:val="006E7CBC"/>
  </w:style>
  <w:style w:type="paragraph" w:styleId="CommentSubject">
    <w:name w:val="annotation subject"/>
    <w:basedOn w:val="CommentText"/>
    <w:next w:val="CommentText"/>
    <w:link w:val="CommentSubjectChar"/>
    <w:rsid w:val="006E7CBC"/>
    <w:rPr>
      <w:b/>
      <w:bCs/>
    </w:rPr>
  </w:style>
  <w:style w:type="character" w:customStyle="1" w:styleId="CommentSubjectChar">
    <w:name w:val="Comment Subject Char"/>
    <w:basedOn w:val="CommentTextChar"/>
    <w:link w:val="CommentSubject"/>
    <w:rsid w:val="006E7CBC"/>
    <w:rPr>
      <w:b/>
      <w:bCs/>
    </w:rPr>
  </w:style>
  <w:style w:type="paragraph" w:styleId="FootnoteText">
    <w:name w:val="footnote text"/>
    <w:basedOn w:val="Normal"/>
    <w:link w:val="FootnoteTextChar"/>
    <w:rsid w:val="000F63C6"/>
    <w:rPr>
      <w:sz w:val="20"/>
      <w:szCs w:val="20"/>
    </w:rPr>
  </w:style>
  <w:style w:type="character" w:customStyle="1" w:styleId="FootnoteTextChar">
    <w:name w:val="Footnote Text Char"/>
    <w:basedOn w:val="DefaultParagraphFont"/>
    <w:link w:val="FootnoteText"/>
    <w:rsid w:val="000F63C6"/>
  </w:style>
  <w:style w:type="character" w:styleId="FootnoteReference">
    <w:name w:val="footnote reference"/>
    <w:basedOn w:val="DefaultParagraphFont"/>
    <w:rsid w:val="000F63C6"/>
    <w:rPr>
      <w:vertAlign w:val="superscript"/>
    </w:rPr>
  </w:style>
  <w:style w:type="table" w:styleId="TableGrid">
    <w:name w:val="Table Grid"/>
    <w:basedOn w:val="TableNormal"/>
    <w:uiPriority w:val="59"/>
    <w:rsid w:val="008276A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94A"/>
    <w:pPr>
      <w:ind w:left="720"/>
      <w:contextualSpacing/>
    </w:pPr>
  </w:style>
  <w:style w:type="paragraph" w:styleId="BalloonText">
    <w:name w:val="Balloon Text"/>
    <w:basedOn w:val="Normal"/>
    <w:link w:val="BalloonTextChar"/>
    <w:rsid w:val="00CA48F6"/>
    <w:rPr>
      <w:rFonts w:ascii="Tahoma" w:hAnsi="Tahoma" w:cs="Tahoma"/>
      <w:sz w:val="16"/>
      <w:szCs w:val="16"/>
    </w:rPr>
  </w:style>
  <w:style w:type="character" w:customStyle="1" w:styleId="BalloonTextChar">
    <w:name w:val="Balloon Text Char"/>
    <w:basedOn w:val="DefaultParagraphFont"/>
    <w:link w:val="BalloonText"/>
    <w:rsid w:val="00CA48F6"/>
    <w:rPr>
      <w:rFonts w:ascii="Tahoma" w:hAnsi="Tahoma" w:cs="Tahoma"/>
      <w:sz w:val="16"/>
      <w:szCs w:val="16"/>
    </w:rPr>
  </w:style>
  <w:style w:type="paragraph" w:styleId="Header">
    <w:name w:val="header"/>
    <w:basedOn w:val="Normal"/>
    <w:link w:val="HeaderChar"/>
    <w:rsid w:val="00E03D49"/>
    <w:pPr>
      <w:tabs>
        <w:tab w:val="center" w:pos="4513"/>
        <w:tab w:val="right" w:pos="9026"/>
      </w:tabs>
    </w:pPr>
  </w:style>
  <w:style w:type="character" w:customStyle="1" w:styleId="HeaderChar">
    <w:name w:val="Header Char"/>
    <w:basedOn w:val="DefaultParagraphFont"/>
    <w:link w:val="Header"/>
    <w:rsid w:val="00E03D49"/>
    <w:rPr>
      <w:sz w:val="24"/>
      <w:szCs w:val="24"/>
    </w:rPr>
  </w:style>
  <w:style w:type="paragraph" w:styleId="Footer">
    <w:name w:val="footer"/>
    <w:basedOn w:val="Normal"/>
    <w:link w:val="FooterChar"/>
    <w:rsid w:val="00E03D49"/>
    <w:pPr>
      <w:tabs>
        <w:tab w:val="center" w:pos="4513"/>
        <w:tab w:val="right" w:pos="9026"/>
      </w:tabs>
    </w:pPr>
  </w:style>
  <w:style w:type="character" w:customStyle="1" w:styleId="FooterChar">
    <w:name w:val="Footer Char"/>
    <w:basedOn w:val="DefaultParagraphFont"/>
    <w:link w:val="Footer"/>
    <w:rsid w:val="00E03D49"/>
    <w:rPr>
      <w:sz w:val="24"/>
      <w:szCs w:val="24"/>
    </w:rPr>
  </w:style>
  <w:style w:type="paragraph" w:customStyle="1" w:styleId="MainText">
    <w:name w:val="Main Text"/>
    <w:basedOn w:val="Normal"/>
    <w:link w:val="MainTextChar"/>
    <w:rsid w:val="00BD6D6E"/>
    <w:pPr>
      <w:spacing w:line="280" w:lineRule="exact"/>
    </w:pPr>
    <w:rPr>
      <w:rFonts w:ascii="Frutiger 45 Light" w:hAnsi="Frutiger 45 Light"/>
      <w:sz w:val="22"/>
      <w:szCs w:val="20"/>
    </w:rPr>
  </w:style>
  <w:style w:type="character" w:customStyle="1" w:styleId="MainTextChar">
    <w:name w:val="Main Text Char"/>
    <w:link w:val="MainText"/>
    <w:rsid w:val="00BD6D6E"/>
    <w:rPr>
      <w:rFonts w:ascii="Frutiger 45 Light" w:hAnsi="Frutiger 45 Light"/>
      <w:sz w:val="22"/>
    </w:rPr>
  </w:style>
  <w:style w:type="character" w:styleId="Hyperlink">
    <w:name w:val="Hyperlink"/>
    <w:basedOn w:val="DefaultParagraphFont"/>
    <w:rsid w:val="002159C1"/>
    <w:rPr>
      <w:color w:val="0000FF" w:themeColor="hyperlink"/>
      <w:u w:val="single"/>
    </w:rPr>
  </w:style>
  <w:style w:type="character" w:styleId="CommentReference">
    <w:name w:val="annotation reference"/>
    <w:basedOn w:val="DefaultParagraphFont"/>
    <w:rsid w:val="006E7CBC"/>
    <w:rPr>
      <w:sz w:val="16"/>
      <w:szCs w:val="16"/>
    </w:rPr>
  </w:style>
  <w:style w:type="paragraph" w:styleId="CommentText">
    <w:name w:val="annotation text"/>
    <w:basedOn w:val="Normal"/>
    <w:link w:val="CommentTextChar"/>
    <w:rsid w:val="006E7CBC"/>
    <w:rPr>
      <w:sz w:val="20"/>
      <w:szCs w:val="20"/>
    </w:rPr>
  </w:style>
  <w:style w:type="character" w:customStyle="1" w:styleId="CommentTextChar">
    <w:name w:val="Comment Text Char"/>
    <w:basedOn w:val="DefaultParagraphFont"/>
    <w:link w:val="CommentText"/>
    <w:rsid w:val="006E7CBC"/>
  </w:style>
  <w:style w:type="paragraph" w:styleId="CommentSubject">
    <w:name w:val="annotation subject"/>
    <w:basedOn w:val="CommentText"/>
    <w:next w:val="CommentText"/>
    <w:link w:val="CommentSubjectChar"/>
    <w:rsid w:val="006E7CBC"/>
    <w:rPr>
      <w:b/>
      <w:bCs/>
    </w:rPr>
  </w:style>
  <w:style w:type="character" w:customStyle="1" w:styleId="CommentSubjectChar">
    <w:name w:val="Comment Subject Char"/>
    <w:basedOn w:val="CommentTextChar"/>
    <w:link w:val="CommentSubject"/>
    <w:rsid w:val="006E7CBC"/>
    <w:rPr>
      <w:b/>
      <w:bCs/>
    </w:rPr>
  </w:style>
  <w:style w:type="paragraph" w:styleId="FootnoteText">
    <w:name w:val="footnote text"/>
    <w:basedOn w:val="Normal"/>
    <w:link w:val="FootnoteTextChar"/>
    <w:rsid w:val="000F63C6"/>
    <w:rPr>
      <w:sz w:val="20"/>
      <w:szCs w:val="20"/>
    </w:rPr>
  </w:style>
  <w:style w:type="character" w:customStyle="1" w:styleId="FootnoteTextChar">
    <w:name w:val="Footnote Text Char"/>
    <w:basedOn w:val="DefaultParagraphFont"/>
    <w:link w:val="FootnoteText"/>
    <w:rsid w:val="000F63C6"/>
  </w:style>
  <w:style w:type="character" w:styleId="FootnoteReference">
    <w:name w:val="footnote reference"/>
    <w:basedOn w:val="DefaultParagraphFont"/>
    <w:rsid w:val="000F63C6"/>
    <w:rPr>
      <w:vertAlign w:val="superscript"/>
    </w:rPr>
  </w:style>
  <w:style w:type="table" w:styleId="TableGrid">
    <w:name w:val="Table Grid"/>
    <w:basedOn w:val="TableNormal"/>
    <w:uiPriority w:val="59"/>
    <w:rsid w:val="008276A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399132">
      <w:bodyDiv w:val="1"/>
      <w:marLeft w:val="0"/>
      <w:marRight w:val="0"/>
      <w:marTop w:val="0"/>
      <w:marBottom w:val="0"/>
      <w:divBdr>
        <w:top w:val="none" w:sz="0" w:space="0" w:color="auto"/>
        <w:left w:val="none" w:sz="0" w:space="0" w:color="auto"/>
        <w:bottom w:val="none" w:sz="0" w:space="0" w:color="auto"/>
        <w:right w:val="none" w:sz="0" w:space="0" w:color="auto"/>
      </w:divBdr>
    </w:div>
    <w:div w:id="659426726">
      <w:bodyDiv w:val="1"/>
      <w:marLeft w:val="0"/>
      <w:marRight w:val="0"/>
      <w:marTop w:val="0"/>
      <w:marBottom w:val="0"/>
      <w:divBdr>
        <w:top w:val="none" w:sz="0" w:space="0" w:color="auto"/>
        <w:left w:val="none" w:sz="0" w:space="0" w:color="auto"/>
        <w:bottom w:val="none" w:sz="0" w:space="0" w:color="auto"/>
        <w:right w:val="none" w:sz="0" w:space="0" w:color="auto"/>
      </w:divBdr>
    </w:div>
    <w:div w:id="938760615">
      <w:bodyDiv w:val="1"/>
      <w:marLeft w:val="0"/>
      <w:marRight w:val="0"/>
      <w:marTop w:val="0"/>
      <w:marBottom w:val="0"/>
      <w:divBdr>
        <w:top w:val="none" w:sz="0" w:space="0" w:color="auto"/>
        <w:left w:val="none" w:sz="0" w:space="0" w:color="auto"/>
        <w:bottom w:val="none" w:sz="0" w:space="0" w:color="auto"/>
        <w:right w:val="none" w:sz="0" w:space="0" w:color="auto"/>
      </w:divBdr>
    </w:div>
    <w:div w:id="1158571725">
      <w:bodyDiv w:val="1"/>
      <w:marLeft w:val="0"/>
      <w:marRight w:val="0"/>
      <w:marTop w:val="0"/>
      <w:marBottom w:val="0"/>
      <w:divBdr>
        <w:top w:val="none" w:sz="0" w:space="0" w:color="auto"/>
        <w:left w:val="none" w:sz="0" w:space="0" w:color="auto"/>
        <w:bottom w:val="none" w:sz="0" w:space="0" w:color="auto"/>
        <w:right w:val="none" w:sz="0" w:space="0" w:color="auto"/>
      </w:divBdr>
    </w:div>
    <w:div w:id="1358697257">
      <w:bodyDiv w:val="1"/>
      <w:marLeft w:val="0"/>
      <w:marRight w:val="0"/>
      <w:marTop w:val="0"/>
      <w:marBottom w:val="0"/>
      <w:divBdr>
        <w:top w:val="none" w:sz="0" w:space="0" w:color="auto"/>
        <w:left w:val="none" w:sz="0" w:space="0" w:color="auto"/>
        <w:bottom w:val="none" w:sz="0" w:space="0" w:color="auto"/>
        <w:right w:val="none" w:sz="0" w:space="0" w:color="auto"/>
      </w:divBdr>
    </w:div>
    <w:div w:id="1751464987">
      <w:bodyDiv w:val="1"/>
      <w:marLeft w:val="0"/>
      <w:marRight w:val="0"/>
      <w:marTop w:val="0"/>
      <w:marBottom w:val="0"/>
      <w:divBdr>
        <w:top w:val="none" w:sz="0" w:space="0" w:color="auto"/>
        <w:left w:val="none" w:sz="0" w:space="0" w:color="auto"/>
        <w:bottom w:val="none" w:sz="0" w:space="0" w:color="auto"/>
        <w:right w:val="none" w:sz="0" w:space="0" w:color="auto"/>
      </w:divBdr>
    </w:div>
    <w:div w:id="1777169138">
      <w:bodyDiv w:val="1"/>
      <w:marLeft w:val="0"/>
      <w:marRight w:val="0"/>
      <w:marTop w:val="0"/>
      <w:marBottom w:val="0"/>
      <w:divBdr>
        <w:top w:val="none" w:sz="0" w:space="0" w:color="auto"/>
        <w:left w:val="none" w:sz="0" w:space="0" w:color="auto"/>
        <w:bottom w:val="none" w:sz="0" w:space="0" w:color="auto"/>
        <w:right w:val="none" w:sz="0" w:space="0" w:color="auto"/>
      </w:divBdr>
      <w:divsChild>
        <w:div w:id="1790857418">
          <w:marLeft w:val="0"/>
          <w:marRight w:val="0"/>
          <w:marTop w:val="0"/>
          <w:marBottom w:val="0"/>
          <w:divBdr>
            <w:top w:val="none" w:sz="0" w:space="0" w:color="auto"/>
            <w:left w:val="none" w:sz="0" w:space="0" w:color="auto"/>
            <w:bottom w:val="none" w:sz="0" w:space="0" w:color="auto"/>
            <w:right w:val="none" w:sz="0" w:space="0" w:color="auto"/>
          </w:divBdr>
          <w:divsChild>
            <w:div w:id="1287128360">
              <w:marLeft w:val="0"/>
              <w:marRight w:val="0"/>
              <w:marTop w:val="0"/>
              <w:marBottom w:val="0"/>
              <w:divBdr>
                <w:top w:val="none" w:sz="0" w:space="0" w:color="auto"/>
                <w:left w:val="none" w:sz="0" w:space="0" w:color="auto"/>
                <w:bottom w:val="none" w:sz="0" w:space="0" w:color="auto"/>
                <w:right w:val="none" w:sz="0" w:space="0" w:color="auto"/>
              </w:divBdr>
              <w:divsChild>
                <w:div w:id="607661004">
                  <w:marLeft w:val="0"/>
                  <w:marRight w:val="0"/>
                  <w:marTop w:val="0"/>
                  <w:marBottom w:val="0"/>
                  <w:divBdr>
                    <w:top w:val="none" w:sz="0" w:space="0" w:color="auto"/>
                    <w:left w:val="none" w:sz="0" w:space="0" w:color="auto"/>
                    <w:bottom w:val="none" w:sz="0" w:space="0" w:color="auto"/>
                    <w:right w:val="none" w:sz="0" w:space="0" w:color="auto"/>
                  </w:divBdr>
                  <w:divsChild>
                    <w:div w:id="496264033">
                      <w:marLeft w:val="0"/>
                      <w:marRight w:val="0"/>
                      <w:marTop w:val="0"/>
                      <w:marBottom w:val="0"/>
                      <w:divBdr>
                        <w:top w:val="none" w:sz="0" w:space="0" w:color="auto"/>
                        <w:left w:val="none" w:sz="0" w:space="0" w:color="auto"/>
                        <w:bottom w:val="none" w:sz="0" w:space="0" w:color="auto"/>
                        <w:right w:val="none" w:sz="0" w:space="0" w:color="auto"/>
                      </w:divBdr>
                      <w:divsChild>
                        <w:div w:id="1312638294">
                          <w:marLeft w:val="0"/>
                          <w:marRight w:val="0"/>
                          <w:marTop w:val="0"/>
                          <w:marBottom w:val="0"/>
                          <w:divBdr>
                            <w:top w:val="none" w:sz="0" w:space="0" w:color="auto"/>
                            <w:left w:val="none" w:sz="0" w:space="0" w:color="auto"/>
                            <w:bottom w:val="none" w:sz="0" w:space="0" w:color="auto"/>
                            <w:right w:val="none" w:sz="0" w:space="0" w:color="auto"/>
                          </w:divBdr>
                          <w:divsChild>
                            <w:div w:id="1701399643">
                              <w:marLeft w:val="0"/>
                              <w:marRight w:val="0"/>
                              <w:marTop w:val="0"/>
                              <w:marBottom w:val="0"/>
                              <w:divBdr>
                                <w:top w:val="none" w:sz="0" w:space="0" w:color="auto"/>
                                <w:left w:val="none" w:sz="0" w:space="0" w:color="auto"/>
                                <w:bottom w:val="none" w:sz="0" w:space="0" w:color="auto"/>
                                <w:right w:val="none" w:sz="0" w:space="0" w:color="auto"/>
                              </w:divBdr>
                              <w:divsChild>
                                <w:div w:id="1764063830">
                                  <w:marLeft w:val="-225"/>
                                  <w:marRight w:val="-225"/>
                                  <w:marTop w:val="0"/>
                                  <w:marBottom w:val="0"/>
                                  <w:divBdr>
                                    <w:top w:val="none" w:sz="0" w:space="0" w:color="auto"/>
                                    <w:left w:val="none" w:sz="0" w:space="0" w:color="auto"/>
                                    <w:bottom w:val="none" w:sz="0" w:space="0" w:color="auto"/>
                                    <w:right w:val="none" w:sz="0" w:space="0" w:color="auto"/>
                                  </w:divBdr>
                                  <w:divsChild>
                                    <w:div w:id="2096397006">
                                      <w:marLeft w:val="0"/>
                                      <w:marRight w:val="0"/>
                                      <w:marTop w:val="0"/>
                                      <w:marBottom w:val="0"/>
                                      <w:divBdr>
                                        <w:top w:val="none" w:sz="0" w:space="0" w:color="auto"/>
                                        <w:left w:val="none" w:sz="0" w:space="0" w:color="auto"/>
                                        <w:bottom w:val="none" w:sz="0" w:space="0" w:color="auto"/>
                                        <w:right w:val="none" w:sz="0" w:space="0" w:color="auto"/>
                                      </w:divBdr>
                                      <w:divsChild>
                                        <w:div w:id="590628435">
                                          <w:marLeft w:val="-225"/>
                                          <w:marRight w:val="-225"/>
                                          <w:marTop w:val="0"/>
                                          <w:marBottom w:val="0"/>
                                          <w:divBdr>
                                            <w:top w:val="none" w:sz="0" w:space="0" w:color="auto"/>
                                            <w:left w:val="none" w:sz="0" w:space="0" w:color="auto"/>
                                            <w:bottom w:val="none" w:sz="0" w:space="0" w:color="auto"/>
                                            <w:right w:val="none" w:sz="0" w:space="0" w:color="auto"/>
                                          </w:divBdr>
                                          <w:divsChild>
                                            <w:div w:id="1502349423">
                                              <w:marLeft w:val="0"/>
                                              <w:marRight w:val="0"/>
                                              <w:marTop w:val="0"/>
                                              <w:marBottom w:val="0"/>
                                              <w:divBdr>
                                                <w:top w:val="none" w:sz="0" w:space="0" w:color="auto"/>
                                                <w:left w:val="none" w:sz="0" w:space="0" w:color="auto"/>
                                                <w:bottom w:val="none" w:sz="0" w:space="0" w:color="auto"/>
                                                <w:right w:val="none" w:sz="0" w:space="0" w:color="auto"/>
                                              </w:divBdr>
                                              <w:divsChild>
                                                <w:div w:id="537664670">
                                                  <w:marLeft w:val="0"/>
                                                  <w:marRight w:val="0"/>
                                                  <w:marTop w:val="0"/>
                                                  <w:marBottom w:val="0"/>
                                                  <w:divBdr>
                                                    <w:top w:val="none" w:sz="0" w:space="0" w:color="auto"/>
                                                    <w:left w:val="none" w:sz="0" w:space="0" w:color="auto"/>
                                                    <w:bottom w:val="none" w:sz="0" w:space="0" w:color="auto"/>
                                                    <w:right w:val="none" w:sz="0" w:space="0" w:color="auto"/>
                                                  </w:divBdr>
                                                  <w:divsChild>
                                                    <w:div w:id="2098744518">
                                                      <w:marLeft w:val="0"/>
                                                      <w:marRight w:val="0"/>
                                                      <w:marTop w:val="0"/>
                                                      <w:marBottom w:val="0"/>
                                                      <w:divBdr>
                                                        <w:top w:val="none" w:sz="0" w:space="0" w:color="auto"/>
                                                        <w:left w:val="none" w:sz="0" w:space="0" w:color="auto"/>
                                                        <w:bottom w:val="none" w:sz="0" w:space="0" w:color="auto"/>
                                                        <w:right w:val="none" w:sz="0" w:space="0" w:color="auto"/>
                                                      </w:divBdr>
                                                      <w:divsChild>
                                                        <w:div w:id="1198853371">
                                                          <w:marLeft w:val="0"/>
                                                          <w:marRight w:val="0"/>
                                                          <w:marTop w:val="0"/>
                                                          <w:marBottom w:val="0"/>
                                                          <w:divBdr>
                                                            <w:top w:val="none" w:sz="0" w:space="0" w:color="auto"/>
                                                            <w:left w:val="none" w:sz="0" w:space="0" w:color="auto"/>
                                                            <w:bottom w:val="none" w:sz="0" w:space="0" w:color="auto"/>
                                                            <w:right w:val="none" w:sz="0" w:space="0" w:color="auto"/>
                                                          </w:divBdr>
                                                          <w:divsChild>
                                                            <w:div w:id="75177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156295">
                                                      <w:marLeft w:val="0"/>
                                                      <w:marRight w:val="0"/>
                                                      <w:marTop w:val="0"/>
                                                      <w:marBottom w:val="0"/>
                                                      <w:divBdr>
                                                        <w:top w:val="none" w:sz="0" w:space="0" w:color="auto"/>
                                                        <w:left w:val="none" w:sz="0" w:space="0" w:color="auto"/>
                                                        <w:bottom w:val="none" w:sz="0" w:space="0" w:color="auto"/>
                                                        <w:right w:val="none" w:sz="0" w:space="0" w:color="auto"/>
                                                      </w:divBdr>
                                                      <w:divsChild>
                                                        <w:div w:id="1846704948">
                                                          <w:marLeft w:val="0"/>
                                                          <w:marRight w:val="0"/>
                                                          <w:marTop w:val="0"/>
                                                          <w:marBottom w:val="0"/>
                                                          <w:divBdr>
                                                            <w:top w:val="none" w:sz="0" w:space="0" w:color="auto"/>
                                                            <w:left w:val="none" w:sz="0" w:space="0" w:color="auto"/>
                                                            <w:bottom w:val="none" w:sz="0" w:space="0" w:color="auto"/>
                                                            <w:right w:val="none" w:sz="0" w:space="0" w:color="auto"/>
                                                          </w:divBdr>
                                                          <w:divsChild>
                                                            <w:div w:id="149927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043742">
                                                      <w:marLeft w:val="0"/>
                                                      <w:marRight w:val="0"/>
                                                      <w:marTop w:val="0"/>
                                                      <w:marBottom w:val="0"/>
                                                      <w:divBdr>
                                                        <w:top w:val="none" w:sz="0" w:space="0" w:color="auto"/>
                                                        <w:left w:val="none" w:sz="0" w:space="0" w:color="auto"/>
                                                        <w:bottom w:val="none" w:sz="0" w:space="0" w:color="auto"/>
                                                        <w:right w:val="none" w:sz="0" w:space="0" w:color="auto"/>
                                                      </w:divBdr>
                                                      <w:divsChild>
                                                        <w:div w:id="1497646084">
                                                          <w:marLeft w:val="0"/>
                                                          <w:marRight w:val="0"/>
                                                          <w:marTop w:val="0"/>
                                                          <w:marBottom w:val="0"/>
                                                          <w:divBdr>
                                                            <w:top w:val="none" w:sz="0" w:space="0" w:color="auto"/>
                                                            <w:left w:val="none" w:sz="0" w:space="0" w:color="auto"/>
                                                            <w:bottom w:val="none" w:sz="0" w:space="0" w:color="auto"/>
                                                            <w:right w:val="none" w:sz="0" w:space="0" w:color="auto"/>
                                                          </w:divBdr>
                                                          <w:divsChild>
                                                            <w:div w:id="26712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385210">
                                              <w:marLeft w:val="0"/>
                                              <w:marRight w:val="0"/>
                                              <w:marTop w:val="0"/>
                                              <w:marBottom w:val="0"/>
                                              <w:divBdr>
                                                <w:top w:val="none" w:sz="0" w:space="0" w:color="auto"/>
                                                <w:left w:val="none" w:sz="0" w:space="0" w:color="auto"/>
                                                <w:bottom w:val="none" w:sz="0" w:space="0" w:color="auto"/>
                                                <w:right w:val="none" w:sz="0" w:space="0" w:color="auto"/>
                                              </w:divBdr>
                                              <w:divsChild>
                                                <w:div w:id="277100801">
                                                  <w:marLeft w:val="0"/>
                                                  <w:marRight w:val="0"/>
                                                  <w:marTop w:val="0"/>
                                                  <w:marBottom w:val="0"/>
                                                  <w:divBdr>
                                                    <w:top w:val="none" w:sz="0" w:space="0" w:color="auto"/>
                                                    <w:left w:val="none" w:sz="0" w:space="0" w:color="auto"/>
                                                    <w:bottom w:val="none" w:sz="0" w:space="0" w:color="auto"/>
                                                    <w:right w:val="none" w:sz="0" w:space="0" w:color="auto"/>
                                                  </w:divBdr>
                                                  <w:divsChild>
                                                    <w:div w:id="77531753">
                                                      <w:marLeft w:val="0"/>
                                                      <w:marRight w:val="0"/>
                                                      <w:marTop w:val="0"/>
                                                      <w:marBottom w:val="0"/>
                                                      <w:divBdr>
                                                        <w:top w:val="none" w:sz="0" w:space="0" w:color="auto"/>
                                                        <w:left w:val="none" w:sz="0" w:space="0" w:color="auto"/>
                                                        <w:bottom w:val="none" w:sz="0" w:space="0" w:color="auto"/>
                                                        <w:right w:val="none" w:sz="0" w:space="0" w:color="auto"/>
                                                      </w:divBdr>
                                                      <w:divsChild>
                                                        <w:div w:id="2056463756">
                                                          <w:marLeft w:val="0"/>
                                                          <w:marRight w:val="0"/>
                                                          <w:marTop w:val="0"/>
                                                          <w:marBottom w:val="0"/>
                                                          <w:divBdr>
                                                            <w:top w:val="none" w:sz="0" w:space="0" w:color="auto"/>
                                                            <w:left w:val="none" w:sz="0" w:space="0" w:color="auto"/>
                                                            <w:bottom w:val="none" w:sz="0" w:space="0" w:color="auto"/>
                                                            <w:right w:val="none" w:sz="0" w:space="0" w:color="auto"/>
                                                          </w:divBdr>
                                                          <w:divsChild>
                                                            <w:div w:id="44316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157095">
                                                      <w:marLeft w:val="0"/>
                                                      <w:marRight w:val="0"/>
                                                      <w:marTop w:val="0"/>
                                                      <w:marBottom w:val="0"/>
                                                      <w:divBdr>
                                                        <w:top w:val="none" w:sz="0" w:space="0" w:color="auto"/>
                                                        <w:left w:val="none" w:sz="0" w:space="0" w:color="auto"/>
                                                        <w:bottom w:val="none" w:sz="0" w:space="0" w:color="auto"/>
                                                        <w:right w:val="none" w:sz="0" w:space="0" w:color="auto"/>
                                                      </w:divBdr>
                                                      <w:divsChild>
                                                        <w:div w:id="749616994">
                                                          <w:marLeft w:val="0"/>
                                                          <w:marRight w:val="0"/>
                                                          <w:marTop w:val="0"/>
                                                          <w:marBottom w:val="0"/>
                                                          <w:divBdr>
                                                            <w:top w:val="none" w:sz="0" w:space="0" w:color="auto"/>
                                                            <w:left w:val="none" w:sz="0" w:space="0" w:color="auto"/>
                                                            <w:bottom w:val="none" w:sz="0" w:space="0" w:color="auto"/>
                                                            <w:right w:val="none" w:sz="0" w:space="0" w:color="auto"/>
                                                          </w:divBdr>
                                                          <w:divsChild>
                                                            <w:div w:id="188174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5504">
                                                      <w:marLeft w:val="0"/>
                                                      <w:marRight w:val="0"/>
                                                      <w:marTop w:val="0"/>
                                                      <w:marBottom w:val="0"/>
                                                      <w:divBdr>
                                                        <w:top w:val="none" w:sz="0" w:space="0" w:color="auto"/>
                                                        <w:left w:val="none" w:sz="0" w:space="0" w:color="auto"/>
                                                        <w:bottom w:val="none" w:sz="0" w:space="0" w:color="auto"/>
                                                        <w:right w:val="none" w:sz="0" w:space="0" w:color="auto"/>
                                                      </w:divBdr>
                                                      <w:divsChild>
                                                        <w:div w:id="1787119954">
                                                          <w:marLeft w:val="0"/>
                                                          <w:marRight w:val="0"/>
                                                          <w:marTop w:val="0"/>
                                                          <w:marBottom w:val="0"/>
                                                          <w:divBdr>
                                                            <w:top w:val="none" w:sz="0" w:space="0" w:color="auto"/>
                                                            <w:left w:val="none" w:sz="0" w:space="0" w:color="auto"/>
                                                            <w:bottom w:val="none" w:sz="0" w:space="0" w:color="auto"/>
                                                            <w:right w:val="none" w:sz="0" w:space="0" w:color="auto"/>
                                                          </w:divBdr>
                                                          <w:divsChild>
                                                            <w:div w:id="34455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215150">
                                              <w:marLeft w:val="0"/>
                                              <w:marRight w:val="0"/>
                                              <w:marTop w:val="0"/>
                                              <w:marBottom w:val="0"/>
                                              <w:divBdr>
                                                <w:top w:val="none" w:sz="0" w:space="0" w:color="auto"/>
                                                <w:left w:val="none" w:sz="0" w:space="0" w:color="auto"/>
                                                <w:bottom w:val="none" w:sz="0" w:space="0" w:color="auto"/>
                                                <w:right w:val="none" w:sz="0" w:space="0" w:color="auto"/>
                                              </w:divBdr>
                                              <w:divsChild>
                                                <w:div w:id="866454294">
                                                  <w:marLeft w:val="0"/>
                                                  <w:marRight w:val="0"/>
                                                  <w:marTop w:val="0"/>
                                                  <w:marBottom w:val="0"/>
                                                  <w:divBdr>
                                                    <w:top w:val="none" w:sz="0" w:space="0" w:color="auto"/>
                                                    <w:left w:val="none" w:sz="0" w:space="0" w:color="auto"/>
                                                    <w:bottom w:val="none" w:sz="0" w:space="0" w:color="auto"/>
                                                    <w:right w:val="none" w:sz="0" w:space="0" w:color="auto"/>
                                                  </w:divBdr>
                                                  <w:divsChild>
                                                    <w:div w:id="1414083595">
                                                      <w:marLeft w:val="0"/>
                                                      <w:marRight w:val="0"/>
                                                      <w:marTop w:val="0"/>
                                                      <w:marBottom w:val="0"/>
                                                      <w:divBdr>
                                                        <w:top w:val="none" w:sz="0" w:space="0" w:color="auto"/>
                                                        <w:left w:val="none" w:sz="0" w:space="0" w:color="auto"/>
                                                        <w:bottom w:val="none" w:sz="0" w:space="0" w:color="auto"/>
                                                        <w:right w:val="none" w:sz="0" w:space="0" w:color="auto"/>
                                                      </w:divBdr>
                                                      <w:divsChild>
                                                        <w:div w:id="1851261257">
                                                          <w:marLeft w:val="0"/>
                                                          <w:marRight w:val="0"/>
                                                          <w:marTop w:val="0"/>
                                                          <w:marBottom w:val="0"/>
                                                          <w:divBdr>
                                                            <w:top w:val="none" w:sz="0" w:space="0" w:color="auto"/>
                                                            <w:left w:val="none" w:sz="0" w:space="0" w:color="auto"/>
                                                            <w:bottom w:val="none" w:sz="0" w:space="0" w:color="auto"/>
                                                            <w:right w:val="none" w:sz="0" w:space="0" w:color="auto"/>
                                                          </w:divBdr>
                                                          <w:divsChild>
                                                            <w:div w:id="117954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493681">
                                                      <w:marLeft w:val="0"/>
                                                      <w:marRight w:val="0"/>
                                                      <w:marTop w:val="0"/>
                                                      <w:marBottom w:val="0"/>
                                                      <w:divBdr>
                                                        <w:top w:val="none" w:sz="0" w:space="0" w:color="auto"/>
                                                        <w:left w:val="none" w:sz="0" w:space="0" w:color="auto"/>
                                                        <w:bottom w:val="none" w:sz="0" w:space="0" w:color="auto"/>
                                                        <w:right w:val="none" w:sz="0" w:space="0" w:color="auto"/>
                                                      </w:divBdr>
                                                      <w:divsChild>
                                                        <w:div w:id="1602489333">
                                                          <w:marLeft w:val="0"/>
                                                          <w:marRight w:val="0"/>
                                                          <w:marTop w:val="0"/>
                                                          <w:marBottom w:val="0"/>
                                                          <w:divBdr>
                                                            <w:top w:val="none" w:sz="0" w:space="0" w:color="auto"/>
                                                            <w:left w:val="none" w:sz="0" w:space="0" w:color="auto"/>
                                                            <w:bottom w:val="none" w:sz="0" w:space="0" w:color="auto"/>
                                                            <w:right w:val="none" w:sz="0" w:space="0" w:color="auto"/>
                                                          </w:divBdr>
                                                          <w:divsChild>
                                                            <w:div w:id="66377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7735222">
      <w:bodyDiv w:val="1"/>
      <w:marLeft w:val="0"/>
      <w:marRight w:val="0"/>
      <w:marTop w:val="0"/>
      <w:marBottom w:val="0"/>
      <w:divBdr>
        <w:top w:val="none" w:sz="0" w:space="0" w:color="auto"/>
        <w:left w:val="none" w:sz="0" w:space="0" w:color="auto"/>
        <w:bottom w:val="none" w:sz="0" w:space="0" w:color="auto"/>
        <w:right w:val="none" w:sz="0" w:space="0" w:color="auto"/>
      </w:divBdr>
      <w:divsChild>
        <w:div w:id="1822499942">
          <w:marLeft w:val="0"/>
          <w:marRight w:val="0"/>
          <w:marTop w:val="0"/>
          <w:marBottom w:val="0"/>
          <w:divBdr>
            <w:top w:val="none" w:sz="0" w:space="0" w:color="auto"/>
            <w:left w:val="none" w:sz="0" w:space="0" w:color="auto"/>
            <w:bottom w:val="none" w:sz="0" w:space="0" w:color="auto"/>
            <w:right w:val="none" w:sz="0" w:space="0" w:color="auto"/>
          </w:divBdr>
          <w:divsChild>
            <w:div w:id="1536115382">
              <w:marLeft w:val="0"/>
              <w:marRight w:val="0"/>
              <w:marTop w:val="0"/>
              <w:marBottom w:val="300"/>
              <w:divBdr>
                <w:top w:val="none" w:sz="0" w:space="0" w:color="auto"/>
                <w:left w:val="none" w:sz="0" w:space="0" w:color="auto"/>
                <w:bottom w:val="none" w:sz="0" w:space="0" w:color="auto"/>
                <w:right w:val="none" w:sz="0" w:space="0" w:color="auto"/>
              </w:divBdr>
              <w:divsChild>
                <w:div w:id="1788616442">
                  <w:marLeft w:val="0"/>
                  <w:marRight w:val="0"/>
                  <w:marTop w:val="0"/>
                  <w:marBottom w:val="0"/>
                  <w:divBdr>
                    <w:top w:val="none" w:sz="0" w:space="0" w:color="auto"/>
                    <w:left w:val="none" w:sz="0" w:space="0" w:color="auto"/>
                    <w:bottom w:val="none" w:sz="0" w:space="0" w:color="auto"/>
                    <w:right w:val="none" w:sz="0" w:space="0" w:color="auto"/>
                  </w:divBdr>
                  <w:divsChild>
                    <w:div w:id="2112510338">
                      <w:marLeft w:val="150"/>
                      <w:marRight w:val="150"/>
                      <w:marTop w:val="0"/>
                      <w:marBottom w:val="0"/>
                      <w:divBdr>
                        <w:top w:val="none" w:sz="0" w:space="0" w:color="auto"/>
                        <w:left w:val="none" w:sz="0" w:space="0" w:color="auto"/>
                        <w:bottom w:val="none" w:sz="0" w:space="0" w:color="auto"/>
                        <w:right w:val="none" w:sz="0" w:space="0" w:color="auto"/>
                      </w:divBdr>
                      <w:divsChild>
                        <w:div w:id="759759301">
                          <w:marLeft w:val="0"/>
                          <w:marRight w:val="0"/>
                          <w:marTop w:val="0"/>
                          <w:marBottom w:val="0"/>
                          <w:divBdr>
                            <w:top w:val="none" w:sz="0" w:space="0" w:color="auto"/>
                            <w:left w:val="none" w:sz="0" w:space="0" w:color="auto"/>
                            <w:bottom w:val="none" w:sz="0" w:space="0" w:color="auto"/>
                            <w:right w:val="none" w:sz="0" w:space="0" w:color="auto"/>
                          </w:divBdr>
                          <w:divsChild>
                            <w:div w:id="414861666">
                              <w:marLeft w:val="0"/>
                              <w:marRight w:val="0"/>
                              <w:marTop w:val="0"/>
                              <w:marBottom w:val="0"/>
                              <w:divBdr>
                                <w:top w:val="none" w:sz="0" w:space="0" w:color="auto"/>
                                <w:left w:val="none" w:sz="0" w:space="0" w:color="auto"/>
                                <w:bottom w:val="none" w:sz="0" w:space="0" w:color="auto"/>
                                <w:right w:val="none" w:sz="0" w:space="0" w:color="auto"/>
                              </w:divBdr>
                              <w:divsChild>
                                <w:div w:id="2088109347">
                                  <w:marLeft w:val="0"/>
                                  <w:marRight w:val="0"/>
                                  <w:marTop w:val="0"/>
                                  <w:marBottom w:val="0"/>
                                  <w:divBdr>
                                    <w:top w:val="none" w:sz="0" w:space="0" w:color="auto"/>
                                    <w:left w:val="none" w:sz="0" w:space="0" w:color="auto"/>
                                    <w:bottom w:val="none" w:sz="0" w:space="0" w:color="auto"/>
                                    <w:right w:val="none" w:sz="0" w:space="0" w:color="auto"/>
                                  </w:divBdr>
                                  <w:divsChild>
                                    <w:div w:id="906460115">
                                      <w:marLeft w:val="0"/>
                                      <w:marRight w:val="0"/>
                                      <w:marTop w:val="0"/>
                                      <w:marBottom w:val="0"/>
                                      <w:divBdr>
                                        <w:top w:val="none" w:sz="0" w:space="0" w:color="auto"/>
                                        <w:left w:val="none" w:sz="0" w:space="0" w:color="auto"/>
                                        <w:bottom w:val="none" w:sz="0" w:space="0" w:color="auto"/>
                                        <w:right w:val="none" w:sz="0" w:space="0" w:color="auto"/>
                                      </w:divBdr>
                                      <w:divsChild>
                                        <w:div w:id="1327901350">
                                          <w:marLeft w:val="0"/>
                                          <w:marRight w:val="0"/>
                                          <w:marTop w:val="0"/>
                                          <w:marBottom w:val="0"/>
                                          <w:divBdr>
                                            <w:top w:val="none" w:sz="0" w:space="0" w:color="auto"/>
                                            <w:left w:val="none" w:sz="0" w:space="0" w:color="auto"/>
                                            <w:bottom w:val="none" w:sz="0" w:space="0" w:color="auto"/>
                                            <w:right w:val="none" w:sz="0" w:space="0" w:color="auto"/>
                                          </w:divBdr>
                                          <w:divsChild>
                                            <w:div w:id="1541745042">
                                              <w:marLeft w:val="0"/>
                                              <w:marRight w:val="0"/>
                                              <w:marTop w:val="0"/>
                                              <w:marBottom w:val="0"/>
                                              <w:divBdr>
                                                <w:top w:val="none" w:sz="0" w:space="0" w:color="auto"/>
                                                <w:left w:val="none" w:sz="0" w:space="0" w:color="auto"/>
                                                <w:bottom w:val="none" w:sz="0" w:space="0" w:color="auto"/>
                                                <w:right w:val="none" w:sz="0" w:space="0" w:color="auto"/>
                                              </w:divBdr>
                                              <w:divsChild>
                                                <w:div w:id="146666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0865048">
      <w:bodyDiv w:val="1"/>
      <w:marLeft w:val="0"/>
      <w:marRight w:val="0"/>
      <w:marTop w:val="0"/>
      <w:marBottom w:val="0"/>
      <w:divBdr>
        <w:top w:val="none" w:sz="0" w:space="0" w:color="auto"/>
        <w:left w:val="none" w:sz="0" w:space="0" w:color="auto"/>
        <w:bottom w:val="none" w:sz="0" w:space="0" w:color="auto"/>
        <w:right w:val="none" w:sz="0" w:space="0" w:color="auto"/>
      </w:divBdr>
    </w:div>
    <w:div w:id="201398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00days.local.gov.uk/" TargetMode="External"/><Relationship Id="rId5" Type="http://schemas.openxmlformats.org/officeDocument/2006/relationships/settings" Target="settings.xml"/><Relationship Id="rId10" Type="http://schemas.openxmlformats.org/officeDocument/2006/relationships/hyperlink" Target="http://www.local.gov.uk/about" TargetMode="External"/><Relationship Id="rId4" Type="http://schemas.microsoft.com/office/2007/relationships/stylesWithEffects" Target="stylesWithEffects.xml"/><Relationship Id="rId9" Type="http://schemas.openxmlformats.org/officeDocument/2006/relationships/hyperlink" Target="mailto:michael.lockwood@local.gov.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B5EC4-8F8A-4506-AEA6-62849358A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Pages>
  <Words>1640</Words>
  <Characters>9350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10969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Ian Hughes</dc:creator>
  <cp:lastModifiedBy>Frances Marshall</cp:lastModifiedBy>
  <cp:revision>109</cp:revision>
  <cp:lastPrinted>2013-09-27T11:08:00Z</cp:lastPrinted>
  <dcterms:created xsi:type="dcterms:W3CDTF">2014-09-01T15:24:00Z</dcterms:created>
  <dcterms:modified xsi:type="dcterms:W3CDTF">2014-10-10T13:15:00Z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DC.Type">
    <vt:lpwstr>Agenda item</vt:lpwstr>
  </op:property>
  <op:property fmtid="{D5CDD505-2E9C-101B-9397-08002B2CF9AE}" pid="3" name="DC.identifier">
    <vt:lpwstr>LGA</vt:lpwstr>
  </op:property>
  <op:property fmtid="{D5CDD505-2E9C-101B-9397-08002B2CF9AE}" pid="4" name="DC.Author">
    <vt:lpwstr>IH</vt:lpwstr>
  </op:property>
  <op:property fmtid="{D5CDD505-2E9C-101B-9397-08002B2CF9AE}" pid="5" name="DC.creator">
    <vt:lpwstr>GSS1\frances.marshall</vt:lpwstr>
  </op:property>
  <op:property fmtid="{D5CDD505-2E9C-101B-9397-08002B2CF9AE}" pid="6" name="eGMS.accessibility">
    <vt:lpwstr>WCAG:Double-A</vt:lpwstr>
  </op:property>
  <op:property fmtid="{D5CDD505-2E9C-101B-9397-08002B2CF9AE}" pid="7" name="DC.Language">
    <vt:lpwstr>eng</vt:lpwstr>
  </op:property>
  <op:property fmtid="{D5CDD505-2E9C-101B-9397-08002B2CF9AE}" pid="8" name="DC.Description">
    <vt:lpwstr/>
  </op:property>
  <op:property fmtid="{D5CDD505-2E9C-101B-9397-08002B2CF9AE}" pid="9" name="DC.date.issued">
    <vt:lpwstr>2013-09-27T00:00:00Z</vt:lpwstr>
  </op:property>
  <op:property fmtid="{D5CDD505-2E9C-101B-9397-08002B2CF9AE}" pid="10" name="e-GMS.subject.keyword">
    <vt:lpwstr>Eurpean and International Affairs Panel,</vt:lpwstr>
  </op:property>
  <op:property fmtid="{D5CDD505-2E9C-101B-9397-08002B2CF9AE}" pid="11" name="Date">
    <vt:lpwstr>2013-09-27T00:00:00Z</vt:lpwstr>
  </op:property>
  <op:property fmtid="{D5CDD505-2E9C-101B-9397-08002B2CF9AE}" pid="12" name="Title">
    <vt:lpwstr>Item 1 - Resources Board, Membership, Priorities and Work Programme DONE</vt:lpwstr>
  </op:property>
  <op:property fmtid="{D5CDD505-2E9C-101B-9397-08002B2CF9AE}" pid="13" name="Keywords">
    <vt:lpwstr>Council meetings;Government, politics and public administration; Local government; Decision making; Council meetings;</vt:lpwstr>
  </op:property>
  <op:property fmtid="{D5CDD505-2E9C-101B-9397-08002B2CF9AE}" pid="14" name="Author">
    <vt:lpwstr>Your council</vt:lpwstr>
  </op:property>
</op:Properties>
</file>